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8C" w:rsidRDefault="003A1E8C">
      <w:pPr>
        <w:rPr>
          <w:b/>
        </w:rPr>
      </w:pPr>
    </w:p>
    <w:p w:rsidR="003A1E8C" w:rsidRDefault="003A1E8C">
      <w:pPr>
        <w:rPr>
          <w:b/>
        </w:rPr>
      </w:pPr>
    </w:p>
    <w:p w:rsidR="003A1E8C" w:rsidRDefault="003A1E8C"/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A1E8C">
        <w:trPr>
          <w:trHeight w:val="400"/>
        </w:trPr>
        <w:tc>
          <w:tcPr>
            <w:tcW w:w="11198" w:type="dxa"/>
          </w:tcPr>
          <w:p w:rsidR="003A1E8C" w:rsidRDefault="00484B07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:rsidR="003A1E8C" w:rsidRDefault="003A1E8C">
      <w:pPr>
        <w:spacing w:line="80" w:lineRule="exact"/>
        <w:rPr>
          <w:sz w:val="20"/>
        </w:rPr>
      </w:pPr>
    </w:p>
    <w:p w:rsidR="003A1E8C" w:rsidRDefault="003A1E8C">
      <w:pPr>
        <w:rPr>
          <w:sz w:val="20"/>
        </w:rPr>
      </w:pPr>
    </w:p>
    <w:tbl>
      <w:tblPr>
        <w:tblW w:w="0" w:type="auto"/>
        <w:tblInd w:w="19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482"/>
      </w:tblGrid>
      <w:tr w:rsidR="003A1E8C">
        <w:tc>
          <w:tcPr>
            <w:tcW w:w="11482" w:type="dxa"/>
            <w:shd w:val="pct5" w:color="auto" w:fill="auto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Обязанность предоставления административных данных предусмотрена статьей 8 Федерального закона </w:t>
            </w:r>
            <w:r>
              <w:rPr>
                <w:sz w:val="20"/>
              </w:rPr>
              <w:br w:type="textWrapping" w:clear="all"/>
              <w:t xml:space="preserve">от 29 ноября 2007 г. № 282-ФЗ «Об официальном статистическом учете и системе государственной статистики </w:t>
            </w:r>
            <w:r>
              <w:rPr>
                <w:sz w:val="20"/>
              </w:rPr>
              <w:br w:type="textWrapping" w:clear="all"/>
              <w:t>в Российской Федерации»</w:t>
            </w:r>
          </w:p>
        </w:tc>
      </w:tr>
    </w:tbl>
    <w:p w:rsidR="003A1E8C" w:rsidRDefault="003A1E8C">
      <w:pPr>
        <w:rPr>
          <w:sz w:val="20"/>
        </w:rPr>
      </w:pPr>
    </w:p>
    <w:p w:rsidR="003A1E8C" w:rsidRDefault="00484B0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524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0" b="0"/>
                <wp:wrapNone/>
                <wp:docPr id="1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0B8E" w:rsidRDefault="001F0B8E"/>
                          <w:p w:rsidR="001F0B8E" w:rsidRDefault="001F0B8E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_x0000_s1050" o:spid="_x0000_s1026" style="position:absolute;margin-left:7.7pt;margin-top:.95pt;width:727.45pt;height:203.6pt;z-index:-5027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" o:allowincell="f" filled="f" stroked="f">
                <v:textbox inset="1pt,1pt,1pt,1pt">
                  <w:txbxContent>
                    <w:p w:rsidR="001F0B8E" w:rsidRDefault="001F0B8E"/>
                    <w:p w:rsidR="001F0B8E" w:rsidRDefault="001F0B8E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3A1E8C">
        <w:trPr>
          <w:trHeight w:val="655"/>
        </w:trPr>
        <w:tc>
          <w:tcPr>
            <w:tcW w:w="2691" w:type="dxa"/>
          </w:tcPr>
          <w:p w:rsidR="003A1E8C" w:rsidRDefault="003A1E8C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  <w:vAlign w:val="center"/>
          </w:tcPr>
          <w:p w:rsidR="003A1E8C" w:rsidRDefault="00484B07" w:rsidP="00351B1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ОБЪЕКТАХ ИНФРАСТРУКТУРЫ МУНИЦИПАЛЬНОГО ОБРАЗОВАНИЯ</w:t>
            </w:r>
            <w:r>
              <w:rPr>
                <w:sz w:val="20"/>
              </w:rPr>
              <w:br w:type="textWrapping" w:clear="all"/>
            </w:r>
            <w:r w:rsidR="00351B1A">
              <w:rPr>
                <w:sz w:val="20"/>
              </w:rPr>
              <w:t>по состоянию на 31 декабря 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2274" w:type="dxa"/>
          </w:tcPr>
          <w:p w:rsidR="003A1E8C" w:rsidRDefault="003A1E8C">
            <w:pPr>
              <w:jc w:val="center"/>
              <w:rPr>
                <w:sz w:val="20"/>
              </w:rPr>
            </w:pPr>
          </w:p>
        </w:tc>
      </w:tr>
    </w:tbl>
    <w:p w:rsidR="003A1E8C" w:rsidRDefault="00484B07">
      <w:pPr>
        <w:spacing w:line="54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609662" behindDoc="1" locked="0" layoutInCell="0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295910</wp:posOffset>
                </wp:positionV>
                <wp:extent cx="1492250" cy="210185"/>
                <wp:effectExtent l="0" t="0" r="0" b="0"/>
                <wp:wrapNone/>
                <wp:docPr id="2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EEFC1" id="_x0000_s1052" o:spid="_x0000_s1026" style="position:absolute;margin-left:594.55pt;margin-top:23.3pt;width:117.5pt;height:16.55pt;z-index:-2527068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483"/>
      </w:tblGrid>
      <w:tr w:rsidR="003A1E8C"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3A1E8C" w:rsidRDefault="003A1E8C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</w:tcPr>
          <w:p w:rsidR="003A1E8C" w:rsidRDefault="00484B07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 Форма № 1-МО</w:t>
            </w:r>
          </w:p>
        </w:tc>
      </w:tr>
      <w:tr w:rsidR="003A1E8C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E8C" w:rsidRDefault="00484B07">
            <w:pPr>
              <w:widowControl w:val="0"/>
              <w:spacing w:before="40" w:line="180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09663" behindDoc="1" locked="0" layoutInCell="0" allowOverlap="1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1162050</wp:posOffset>
                      </wp:positionV>
                      <wp:extent cx="1463675" cy="227330"/>
                      <wp:effectExtent l="0" t="0" r="0" b="0"/>
                      <wp:wrapNone/>
                      <wp:docPr id="3" name="_x0000_s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E16F7" id="_x0000_s1051" o:spid="_x0000_s1026" style="position:absolute;margin-left:598.75pt;margin-top:91.5pt;width:115.25pt;height:17.9pt;z-index:-252706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" o:allowincell="f" fillcolor="#f2f2f2" strokeweight="1.25pt"/>
                  </w:pict>
                </mc:Fallback>
              </mc:AlternateContent>
            </w:r>
            <w:r>
              <w:rPr>
                <w:sz w:val="20"/>
              </w:rPr>
              <w:t>исполнительно-распорядительные органы муниципальных образований;</w:t>
            </w:r>
          </w:p>
          <w:p w:rsidR="003A1E8C" w:rsidRDefault="00484B07">
            <w:pPr>
              <w:widowControl w:val="0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исполнительно-распорядительные органы федеральных территорий;</w:t>
            </w:r>
          </w:p>
          <w:p w:rsidR="003A1E8C" w:rsidRDefault="00484B07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территориальные органы исполнительной власти города федерального значения:</w:t>
            </w:r>
          </w:p>
          <w:p w:rsidR="003A1E8C" w:rsidRDefault="003A1E8C">
            <w:pPr>
              <w:spacing w:line="180" w:lineRule="exact"/>
              <w:rPr>
                <w:sz w:val="20"/>
              </w:rPr>
            </w:pPr>
          </w:p>
          <w:p w:rsidR="003A1E8C" w:rsidRDefault="00484B07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       – территориальному органу Росстата в субъекте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E8C" w:rsidRDefault="00484B07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20 апреля по 1 июня </w:t>
            </w:r>
            <w:r>
              <w:rPr>
                <w:sz w:val="20"/>
              </w:rPr>
              <w:br w:type="textWrapping" w:clear="all"/>
              <w:t>после отчетного периода</w:t>
            </w:r>
          </w:p>
        </w:tc>
        <w:tc>
          <w:tcPr>
            <w:tcW w:w="202" w:type="dxa"/>
          </w:tcPr>
          <w:p w:rsidR="003A1E8C" w:rsidRDefault="003A1E8C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 w:type="textWrapping" w:clear="all"/>
              <w:t xml:space="preserve">Об утверждении формы </w:t>
            </w:r>
            <w:r>
              <w:rPr>
                <w:sz w:val="20"/>
              </w:rPr>
              <w:br w:type="textWrapping" w:clear="all"/>
              <w:t xml:space="preserve"> от 05.12.2023 № 623</w:t>
            </w:r>
          </w:p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3A1E8C" w:rsidRDefault="00484B07">
            <w:pPr>
              <w:ind w:left="794"/>
              <w:rPr>
                <w:sz w:val="20"/>
              </w:rPr>
            </w:pPr>
            <w:r>
              <w:rPr>
                <w:sz w:val="20"/>
              </w:rPr>
              <w:t>от 11.01.2024 № 3</w:t>
            </w:r>
          </w:p>
          <w:p w:rsidR="003A1E8C" w:rsidRDefault="00484B07">
            <w:pPr>
              <w:ind w:left="794"/>
              <w:rPr>
                <w:sz w:val="20"/>
              </w:rPr>
            </w:pPr>
            <w:r>
              <w:rPr>
                <w:sz w:val="20"/>
              </w:rPr>
              <w:t>от 29.03.2024 № 124</w:t>
            </w:r>
          </w:p>
          <w:p w:rsidR="003A1E8C" w:rsidRDefault="00484B07">
            <w:pPr>
              <w:ind w:left="794"/>
              <w:rPr>
                <w:sz w:val="20"/>
              </w:rPr>
            </w:pPr>
            <w:r>
              <w:rPr>
                <w:sz w:val="20"/>
              </w:rPr>
              <w:t>от 09.04.2025 № 178</w:t>
            </w:r>
          </w:p>
          <w:p w:rsidR="003A1E8C" w:rsidRDefault="003A1E8C">
            <w:pPr>
              <w:jc w:val="center"/>
              <w:rPr>
                <w:sz w:val="20"/>
              </w:rPr>
            </w:pPr>
          </w:p>
        </w:tc>
      </w:tr>
    </w:tbl>
    <w:p w:rsidR="003A1E8C" w:rsidRDefault="00484B07">
      <w:pPr>
        <w:tabs>
          <w:tab w:val="left" w:pos="1317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Годовая</w:t>
      </w:r>
    </w:p>
    <w:p w:rsidR="003A1E8C" w:rsidRDefault="003A1E8C">
      <w:pPr>
        <w:rPr>
          <w:sz w:val="20"/>
        </w:rPr>
      </w:pPr>
    </w:p>
    <w:p w:rsidR="003A1E8C" w:rsidRDefault="003A1E8C">
      <w:pPr>
        <w:rPr>
          <w:sz w:val="20"/>
        </w:rPr>
      </w:pPr>
    </w:p>
    <w:p w:rsidR="003A1E8C" w:rsidRDefault="003A1E8C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5670"/>
      </w:tblGrid>
      <w:tr w:rsidR="003A1E8C">
        <w:trPr>
          <w:trHeight w:val="40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E8C" w:rsidRDefault="00484B07" w:rsidP="00351B1A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 w:rsidR="00351B1A">
              <w:rPr>
                <w:sz w:val="20"/>
              </w:rPr>
              <w:t xml:space="preserve"> </w:t>
            </w:r>
            <w:r w:rsidR="00351B1A" w:rsidRPr="003463EF">
              <w:rPr>
                <w:sz w:val="20"/>
              </w:rPr>
              <w:t>Администрация Колбинского сельского поселения Репьёвского муниципального района Воронежской области</w:t>
            </w:r>
            <w:r w:rsidR="00351B1A">
              <w:rPr>
                <w:sz w:val="20"/>
              </w:rPr>
              <w:t xml:space="preserve"> </w:t>
            </w:r>
          </w:p>
        </w:tc>
      </w:tr>
      <w:tr w:rsidR="003A1E8C">
        <w:trPr>
          <w:trHeight w:val="40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E8C" w:rsidRDefault="00484B07" w:rsidP="00351B1A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 w:rsidR="00351B1A">
              <w:rPr>
                <w:sz w:val="20"/>
              </w:rPr>
              <w:t xml:space="preserve"> </w:t>
            </w:r>
          </w:p>
        </w:tc>
      </w:tr>
      <w:tr w:rsidR="003A1E8C"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3A1E8C" w:rsidRDefault="00484B07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3A1E8C" w:rsidRDefault="00484B07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3A1E8C">
        <w:trPr>
          <w:cantSplit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E8C" w:rsidRDefault="00484B07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3A1E8C" w:rsidRDefault="00484B07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E8C" w:rsidRDefault="00484B07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3A1E8C" w:rsidRDefault="00484B07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E8C" w:rsidRDefault="00484B07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типа муниципального образования</w:t>
            </w:r>
          </w:p>
        </w:tc>
      </w:tr>
      <w:tr w:rsidR="003A1E8C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A1E8C">
        <w:trPr>
          <w:cantSplit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0601022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E8C" w:rsidRDefault="00351B1A">
            <w:pPr>
              <w:rPr>
                <w:sz w:val="20"/>
              </w:rPr>
            </w:pPr>
            <w:r>
              <w:rPr>
                <w:sz w:val="20"/>
              </w:rPr>
              <w:t>04134818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E8C" w:rsidRDefault="00351B1A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3A1E8C" w:rsidRDefault="003A1E8C">
      <w:pPr>
        <w:rPr>
          <w:sz w:val="20"/>
        </w:rPr>
      </w:pPr>
    </w:p>
    <w:p w:rsidR="003A1E8C" w:rsidRDefault="003A1E8C">
      <w:pPr>
        <w:rPr>
          <w:sz w:val="20"/>
        </w:rPr>
      </w:pPr>
    </w:p>
    <w:p w:rsidR="003A1E8C" w:rsidRDefault="00484B07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 1. Территория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678"/>
        <w:gridCol w:w="3402"/>
        <w:gridCol w:w="4394"/>
      </w:tblGrid>
      <w:tr w:rsidR="003A1E8C">
        <w:trPr>
          <w:cantSplit/>
          <w:trHeight w:val="233"/>
        </w:trPr>
        <w:tc>
          <w:tcPr>
            <w:tcW w:w="1668" w:type="dxa"/>
            <w:vMerge w:val="restart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4678" w:type="dxa"/>
            <w:vMerge w:val="restart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муниципального образования</w:t>
            </w:r>
          </w:p>
        </w:tc>
        <w:tc>
          <w:tcPr>
            <w:tcW w:w="3402" w:type="dxa"/>
            <w:vMerge w:val="restart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4394" w:type="dxa"/>
            <w:vMerge w:val="restart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площадь земель </w:t>
            </w:r>
            <w:r>
              <w:rPr>
                <w:sz w:val="20"/>
              </w:rPr>
              <w:br w:type="textWrapping" w:clear="all"/>
              <w:t>муниципального образования, га</w:t>
            </w:r>
          </w:p>
        </w:tc>
      </w:tr>
      <w:tr w:rsidR="003A1E8C">
        <w:trPr>
          <w:cantSplit/>
          <w:trHeight w:val="629"/>
        </w:trPr>
        <w:tc>
          <w:tcPr>
            <w:tcW w:w="1668" w:type="dxa"/>
            <w:vMerge/>
          </w:tcPr>
          <w:p w:rsidR="003A1E8C" w:rsidRDefault="003A1E8C">
            <w:pPr>
              <w:rPr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3A1E8C" w:rsidRDefault="003A1E8C">
            <w:pPr>
              <w:rPr>
                <w:sz w:val="20"/>
              </w:rPr>
            </w:pPr>
          </w:p>
        </w:tc>
        <w:tc>
          <w:tcPr>
            <w:tcW w:w="4678" w:type="dxa"/>
            <w:vMerge/>
          </w:tcPr>
          <w:p w:rsidR="003A1E8C" w:rsidRDefault="003A1E8C">
            <w:p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3A1E8C" w:rsidRDefault="003A1E8C">
            <w:pPr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3A1E8C" w:rsidRDefault="003A1E8C">
            <w:pPr>
              <w:rPr>
                <w:sz w:val="20"/>
              </w:rPr>
            </w:pPr>
          </w:p>
        </w:tc>
      </w:tr>
      <w:tr w:rsidR="003A1E8C">
        <w:tc>
          <w:tcPr>
            <w:tcW w:w="1668" w:type="dxa"/>
            <w:vAlign w:val="center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5" w:type="dxa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678" w:type="dxa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51B1A">
        <w:tc>
          <w:tcPr>
            <w:tcW w:w="1668" w:type="dxa"/>
            <w:tcMar>
              <w:left w:w="28" w:type="dxa"/>
              <w:right w:w="28" w:type="dxa"/>
            </w:tcMar>
          </w:tcPr>
          <w:p w:rsidR="00351B1A" w:rsidRDefault="00351B1A" w:rsidP="00351B1A">
            <w:pPr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1275" w:type="dxa"/>
            <w:vAlign w:val="bottom"/>
          </w:tcPr>
          <w:p w:rsidR="00351B1A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vAlign w:val="bottom"/>
          </w:tcPr>
          <w:p w:rsidR="00351B1A" w:rsidRDefault="00351B1A" w:rsidP="00351B1A">
            <w:pPr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3402" w:type="dxa"/>
            <w:vAlign w:val="bottom"/>
          </w:tcPr>
          <w:p w:rsidR="00351B1A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394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8582</w:t>
            </w:r>
          </w:p>
        </w:tc>
      </w:tr>
      <w:tr w:rsidR="00351B1A">
        <w:tc>
          <w:tcPr>
            <w:tcW w:w="1668" w:type="dxa"/>
          </w:tcPr>
          <w:p w:rsidR="00351B1A" w:rsidRDefault="00351B1A" w:rsidP="00351B1A">
            <w:pPr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1275" w:type="dxa"/>
            <w:vAlign w:val="bottom"/>
          </w:tcPr>
          <w:p w:rsidR="00351B1A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8" w:type="dxa"/>
            <w:vAlign w:val="bottom"/>
          </w:tcPr>
          <w:p w:rsidR="00351B1A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402" w:type="dxa"/>
            <w:vAlign w:val="bottom"/>
          </w:tcPr>
          <w:p w:rsidR="00351B1A" w:rsidRDefault="00351B1A" w:rsidP="00351B1A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472,8</w:t>
            </w:r>
          </w:p>
        </w:tc>
      </w:tr>
      <w:tr w:rsidR="00351B1A" w:rsidRPr="0000797B" w:rsidTr="00351B1A">
        <w:tc>
          <w:tcPr>
            <w:tcW w:w="1668" w:type="dxa"/>
          </w:tcPr>
          <w:p w:rsidR="00351B1A" w:rsidRPr="0000797B" w:rsidRDefault="00351B1A" w:rsidP="00351B1A">
            <w:pPr>
              <w:rPr>
                <w:sz w:val="20"/>
              </w:rPr>
            </w:pPr>
            <w:r>
              <w:rPr>
                <w:sz w:val="20"/>
              </w:rPr>
              <w:t>С.Колбино</w:t>
            </w:r>
          </w:p>
        </w:tc>
        <w:tc>
          <w:tcPr>
            <w:tcW w:w="1275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402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20645412101</w:t>
            </w:r>
          </w:p>
        </w:tc>
        <w:tc>
          <w:tcPr>
            <w:tcW w:w="4394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145,9</w:t>
            </w:r>
          </w:p>
        </w:tc>
      </w:tr>
      <w:tr w:rsidR="00351B1A" w:rsidRPr="0000797B" w:rsidTr="00351B1A">
        <w:tc>
          <w:tcPr>
            <w:tcW w:w="1668" w:type="dxa"/>
          </w:tcPr>
          <w:p w:rsidR="00351B1A" w:rsidRPr="0000797B" w:rsidRDefault="00351B1A" w:rsidP="00351B1A">
            <w:pPr>
              <w:rPr>
                <w:sz w:val="20"/>
              </w:rPr>
            </w:pPr>
            <w:r>
              <w:rPr>
                <w:sz w:val="20"/>
              </w:rPr>
              <w:t>С.Прилепы</w:t>
            </w:r>
          </w:p>
        </w:tc>
        <w:tc>
          <w:tcPr>
            <w:tcW w:w="1275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402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20645412106</w:t>
            </w:r>
          </w:p>
        </w:tc>
        <w:tc>
          <w:tcPr>
            <w:tcW w:w="4394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255,6</w:t>
            </w:r>
          </w:p>
        </w:tc>
      </w:tr>
      <w:tr w:rsidR="00351B1A" w:rsidRPr="0000797B" w:rsidTr="00351B1A">
        <w:tc>
          <w:tcPr>
            <w:tcW w:w="1668" w:type="dxa"/>
          </w:tcPr>
          <w:p w:rsidR="00351B1A" w:rsidRPr="0000797B" w:rsidRDefault="00351B1A" w:rsidP="00351B1A">
            <w:pPr>
              <w:rPr>
                <w:sz w:val="20"/>
              </w:rPr>
            </w:pPr>
            <w:r>
              <w:rPr>
                <w:sz w:val="20"/>
              </w:rPr>
              <w:t>Х. Сасовка 1-я</w:t>
            </w:r>
          </w:p>
        </w:tc>
        <w:tc>
          <w:tcPr>
            <w:tcW w:w="1275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402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20645412111</w:t>
            </w:r>
          </w:p>
        </w:tc>
        <w:tc>
          <w:tcPr>
            <w:tcW w:w="4394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</w:tr>
      <w:tr w:rsidR="00351B1A" w:rsidRPr="0000797B" w:rsidTr="00351B1A">
        <w:tc>
          <w:tcPr>
            <w:tcW w:w="1668" w:type="dxa"/>
          </w:tcPr>
          <w:p w:rsidR="00351B1A" w:rsidRPr="0000797B" w:rsidRDefault="00351B1A" w:rsidP="00351B1A">
            <w:pPr>
              <w:rPr>
                <w:sz w:val="20"/>
              </w:rPr>
            </w:pPr>
            <w:r>
              <w:rPr>
                <w:sz w:val="20"/>
              </w:rPr>
              <w:t>Х. Сасовка 2-я</w:t>
            </w:r>
          </w:p>
        </w:tc>
        <w:tc>
          <w:tcPr>
            <w:tcW w:w="1275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402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20645412116</w:t>
            </w:r>
          </w:p>
        </w:tc>
        <w:tc>
          <w:tcPr>
            <w:tcW w:w="4394" w:type="dxa"/>
            <w:vAlign w:val="bottom"/>
          </w:tcPr>
          <w:p w:rsidR="00351B1A" w:rsidRPr="0000797B" w:rsidRDefault="00351B1A" w:rsidP="00351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</w:tr>
      <w:tr w:rsidR="00351B1A">
        <w:tc>
          <w:tcPr>
            <w:tcW w:w="1668" w:type="dxa"/>
          </w:tcPr>
          <w:p w:rsidR="00351B1A" w:rsidRDefault="00351B1A">
            <w:pPr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351B1A" w:rsidRDefault="00351B1A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351B1A" w:rsidRDefault="00351B1A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:rsidR="00351B1A" w:rsidRDefault="00351B1A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vAlign w:val="bottom"/>
          </w:tcPr>
          <w:p w:rsidR="00351B1A" w:rsidRDefault="00351B1A">
            <w:pPr>
              <w:jc w:val="center"/>
              <w:rPr>
                <w:sz w:val="20"/>
              </w:rPr>
            </w:pPr>
          </w:p>
        </w:tc>
      </w:tr>
    </w:tbl>
    <w:p w:rsidR="003A1E8C" w:rsidRDefault="003A1E8C">
      <w:pPr>
        <w:rPr>
          <w:sz w:val="20"/>
        </w:rPr>
      </w:pPr>
    </w:p>
    <w:p w:rsidR="003A1E8C" w:rsidRDefault="00484B07">
      <w:pPr>
        <w:rPr>
          <w:sz w:val="20"/>
        </w:rPr>
      </w:pPr>
      <w:r>
        <w:rPr>
          <w:sz w:val="20"/>
        </w:rPr>
        <w:br w:type="page" w:clear="all"/>
      </w:r>
    </w:p>
    <w:p w:rsidR="003A1E8C" w:rsidRDefault="00484B07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 2. Объекты бытового обслуживания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51"/>
        <w:gridCol w:w="993"/>
        <w:gridCol w:w="1701"/>
        <w:gridCol w:w="1560"/>
        <w:gridCol w:w="992"/>
        <w:gridCol w:w="1417"/>
        <w:gridCol w:w="1843"/>
        <w:gridCol w:w="1559"/>
        <w:gridCol w:w="993"/>
        <w:gridCol w:w="850"/>
        <w:gridCol w:w="992"/>
      </w:tblGrid>
      <w:tr w:rsidR="003A1E8C" w:rsidTr="005A6547">
        <w:trPr>
          <w:cantSplit/>
          <w:trHeight w:val="222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муници-пального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объектов бытового обслуживания населения, оказывающих услуги – всего,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ремонту, окраске и пошиву обуви, 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пошиву швейных, меховых </w:t>
            </w:r>
            <w:r>
              <w:rPr>
                <w:sz w:val="20"/>
              </w:rPr>
              <w:br w:type="textWrapping" w:clear="all"/>
              <w:t xml:space="preserve">и кожаных изделий, головных уборов </w:t>
            </w:r>
            <w:r>
              <w:rPr>
                <w:sz w:val="20"/>
              </w:rPr>
              <w:br w:type="textWrapping" w:clear="all"/>
              <w:t xml:space="preserve">и изделий текстильной галантереи, ремонту, пошиву </w:t>
            </w:r>
            <w:r>
              <w:rPr>
                <w:sz w:val="20"/>
              </w:rPr>
              <w:br w:type="textWrapping" w:clear="all"/>
              <w:t>и вязанию трикотажных изделий, 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техническому обслуживанию бытовой радиоэлектронной аппаратуры, бытовых машин </w:t>
            </w:r>
            <w:r>
              <w:rPr>
                <w:sz w:val="20"/>
              </w:rPr>
              <w:br w:type="textWrapping" w:clear="all"/>
              <w:t xml:space="preserve">и приборов </w:t>
            </w:r>
            <w:r>
              <w:rPr>
                <w:sz w:val="20"/>
              </w:rPr>
              <w:br w:type="textWrapping" w:clear="all"/>
              <w:t>и изготовлению металлоизделий,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техническому обслуживанию и ремонту транспортных средств,</w:t>
            </w:r>
            <w:r>
              <w:rPr>
                <w:sz w:val="20"/>
              </w:rPr>
              <w:br w:type="textWrapping" w:clear="all"/>
              <w:t>машин и оборудования,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изготов-лению </w:t>
            </w:r>
            <w:r>
              <w:rPr>
                <w:sz w:val="20"/>
              </w:rPr>
              <w:br w:type="textWrapping" w:clear="all"/>
              <w:t>и ремонту мебели, 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хими-ческой чистки </w:t>
            </w:r>
            <w:r>
              <w:rPr>
                <w:sz w:val="20"/>
              </w:rPr>
              <w:br w:type="textWrapping" w:clear="all"/>
              <w:t>и краше-ния, услуги прачеч-ных,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строи-тельству жилья </w:t>
            </w:r>
            <w:r>
              <w:rPr>
                <w:sz w:val="20"/>
              </w:rPr>
              <w:br w:type="textWrapping" w:clear="all"/>
              <w:t>и других построек, ед</w:t>
            </w:r>
          </w:p>
        </w:tc>
      </w:tr>
      <w:tr w:rsidR="003A1E8C" w:rsidTr="005A6547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3A1E8C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3A1E8C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3A1E8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3A1E8C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A6547" w:rsidTr="005A6547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 w:rsidTr="005A6547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rPr>
                <w:sz w:val="20"/>
              </w:rPr>
            </w:pPr>
          </w:p>
        </w:tc>
      </w:tr>
      <w:tr w:rsidR="005A6547" w:rsidRPr="0000797B" w:rsidTr="005A6547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Pr="0000797B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С.Колбино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5A6547" w:rsidRDefault="005A6547" w:rsidP="005A6547">
            <w:pPr>
              <w:widowControl w:val="0"/>
              <w:jc w:val="center"/>
              <w:rPr>
                <w:sz w:val="20"/>
              </w:rPr>
            </w:pPr>
            <w:r w:rsidRPr="005A6547">
              <w:rPr>
                <w:sz w:val="20"/>
              </w:rPr>
              <w:t>20645412101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 w:rsidRPr="0000797B" w:rsidTr="005A6547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С.Прилепы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20645412106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 w:rsidRPr="0000797B" w:rsidTr="005A6547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Х.Сасовка 1-я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20645412111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 w:rsidRPr="0000797B" w:rsidTr="005A6547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 Сасовка 2-я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20645412116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rPr>
          <w:sz w:val="20"/>
        </w:rPr>
      </w:pPr>
      <w:r>
        <w:rPr>
          <w:sz w:val="20"/>
        </w:rPr>
        <w:br w:type="page" w:clear="all"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276"/>
        <w:gridCol w:w="992"/>
        <w:gridCol w:w="993"/>
        <w:gridCol w:w="1275"/>
        <w:gridCol w:w="993"/>
        <w:gridCol w:w="1134"/>
        <w:gridCol w:w="1134"/>
        <w:gridCol w:w="992"/>
        <w:gridCol w:w="1559"/>
        <w:gridCol w:w="1418"/>
      </w:tblGrid>
      <w:tr w:rsidR="003A1E8C">
        <w:trPr>
          <w:cantSplit/>
          <w:trHeight w:val="114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муници-пального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саун, бань </w:t>
            </w:r>
            <w:r>
              <w:rPr>
                <w:sz w:val="20"/>
              </w:rPr>
              <w:br w:type="textWrapping" w:clear="all"/>
              <w:t>и душевых,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парикма-херские и космети-ческие, 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фотоателье,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ритуаль-ные, 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прочие виды бытовых услуг, 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приемных пунктов бытового обслуживания, принимающих заказы от населения на оказание услуг – всего,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ремонту, окраске и пошиву обуви,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пошиву швейных, меховых </w:t>
            </w:r>
            <w:r>
              <w:rPr>
                <w:sz w:val="20"/>
              </w:rPr>
              <w:br w:type="textWrapping" w:clear="all"/>
              <w:t>и кожаных изделий, головных уборов и изделий текстильной галантереи, ремонту, пошиву и вязанию трикотажных изделий, 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техническому обслужива-нию бытовой радиоэлек-тронной аппаратуры, бытовых машин и приборов </w:t>
            </w:r>
            <w:r>
              <w:rPr>
                <w:sz w:val="20"/>
              </w:rPr>
              <w:br w:type="textWrapping" w:clear="all"/>
              <w:t>и изготовлению металлоизде-лий, ед</w:t>
            </w:r>
          </w:p>
        </w:tc>
      </w:tr>
      <w:tr w:rsidR="003A1E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5A6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Pr="0000797B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С.Колбино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C94081" w:rsidRDefault="005A6547" w:rsidP="005A6547">
            <w:pPr>
              <w:widowControl w:val="0"/>
              <w:jc w:val="center"/>
              <w:rPr>
                <w:sz w:val="18"/>
                <w:szCs w:val="18"/>
              </w:rPr>
            </w:pPr>
            <w:r w:rsidRPr="00C94081">
              <w:rPr>
                <w:sz w:val="18"/>
                <w:szCs w:val="18"/>
              </w:rPr>
              <w:t>20645412101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С.Прилепы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A32796" w:rsidRDefault="005A6547" w:rsidP="005A6547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 w:rsidTr="005A6547">
        <w:trPr>
          <w:trHeight w:val="1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Х.Сасовка 1-я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A32796" w:rsidRDefault="005A6547" w:rsidP="005A6547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654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47" w:rsidRDefault="005A6547" w:rsidP="005A65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 Сасовка 2-я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00797B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Pr="00A32796" w:rsidRDefault="005A6547" w:rsidP="005A6547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547" w:rsidRDefault="005A6547" w:rsidP="005A654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rPr>
          <w:sz w:val="20"/>
        </w:rPr>
      </w:pPr>
      <w:r>
        <w:rPr>
          <w:sz w:val="20"/>
        </w:rPr>
        <w:br w:type="page" w:clear="all"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2126"/>
        <w:gridCol w:w="1560"/>
        <w:gridCol w:w="1559"/>
        <w:gridCol w:w="1843"/>
        <w:gridCol w:w="1275"/>
        <w:gridCol w:w="1276"/>
        <w:gridCol w:w="1418"/>
      </w:tblGrid>
      <w:tr w:rsidR="003A1E8C">
        <w:trPr>
          <w:cantSplit/>
          <w:trHeight w:val="11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изготовлению и ремонту мебели,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химической чистки </w:t>
            </w:r>
            <w:r>
              <w:rPr>
                <w:sz w:val="20"/>
              </w:rPr>
              <w:br w:type="textWrapping" w:clear="all"/>
              <w:t>и крашения, услуги прачечных, 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>и строительству жилья и других построек, 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фотоателье, 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ритуальных, 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прочие виды бытовых услуг, ед</w:t>
            </w:r>
          </w:p>
        </w:tc>
      </w:tr>
      <w:tr w:rsidR="003A1E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3A1E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E8C" w:rsidRDefault="00484B0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F85DDD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2F5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2F5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2F5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2F5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2F5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2F5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1E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8C" w:rsidRDefault="00484B0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</w:tr>
      <w:tr w:rsidR="00F85DDD" w:rsidRPr="0000797B" w:rsidTr="00F85DD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DD" w:rsidRPr="0000797B" w:rsidRDefault="00F85DDD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С.Колбино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F85DDD" w:rsidRDefault="00F85DDD" w:rsidP="00161E72">
            <w:pPr>
              <w:widowControl w:val="0"/>
              <w:jc w:val="center"/>
              <w:rPr>
                <w:sz w:val="20"/>
              </w:rPr>
            </w:pPr>
            <w:r w:rsidRPr="00F85DDD">
              <w:rPr>
                <w:sz w:val="20"/>
              </w:rPr>
              <w:t>20645412101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5DDD" w:rsidRPr="0000797B" w:rsidTr="00F85DD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DD" w:rsidRDefault="00F85DDD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С.Прилепы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F85DD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20645412106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5DDD" w:rsidRPr="0000797B" w:rsidTr="00F85DD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DD" w:rsidRDefault="00F85DDD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Х.Сасовка 1-я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F85DD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20645412111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5DDD" w:rsidRPr="0000797B" w:rsidTr="00F85DD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DD" w:rsidRDefault="00F85DDD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 Сасовка 2-я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F85DD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20645412116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Pr="0000797B" w:rsidRDefault="00F85DDD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5DD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DD" w:rsidRDefault="00F85DDD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DDD" w:rsidRDefault="00F85DDD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rPr>
          <w:sz w:val="20"/>
        </w:rPr>
      </w:pPr>
      <w:r>
        <w:rPr>
          <w:sz w:val="20"/>
        </w:rPr>
        <w:br w:type="page" w:clear="all"/>
      </w:r>
    </w:p>
    <w:p w:rsidR="003A1E8C" w:rsidRDefault="00484B07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 3. Спортивные сооружения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1418"/>
        <w:gridCol w:w="2268"/>
        <w:gridCol w:w="2126"/>
        <w:gridCol w:w="2551"/>
        <w:gridCol w:w="2127"/>
      </w:tblGrid>
      <w:tr w:rsidR="003A1E8C">
        <w:trPr>
          <w:cantSplit/>
          <w:trHeight w:val="897"/>
        </w:trPr>
        <w:tc>
          <w:tcPr>
            <w:tcW w:w="1668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17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701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1418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2268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спортивных сооружений – всего, ед</w:t>
            </w:r>
          </w:p>
        </w:tc>
        <w:tc>
          <w:tcPr>
            <w:tcW w:w="212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3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муниципальные, ед</w:t>
            </w:r>
          </w:p>
        </w:tc>
        <w:tc>
          <w:tcPr>
            <w:tcW w:w="2551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Стадионы с трибунами, ед</w:t>
            </w:r>
          </w:p>
        </w:tc>
        <w:tc>
          <w:tcPr>
            <w:tcW w:w="2127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5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муниципальные, ед</w:t>
            </w:r>
          </w:p>
        </w:tc>
      </w:tr>
      <w:tr w:rsidR="003A1E8C">
        <w:tc>
          <w:tcPr>
            <w:tcW w:w="1668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F46988">
        <w:tc>
          <w:tcPr>
            <w:tcW w:w="1668" w:type="dxa"/>
            <w:tcMar>
              <w:left w:w="28" w:type="dxa"/>
              <w:right w:w="28" w:type="dxa"/>
            </w:tcMar>
          </w:tcPr>
          <w:p w:rsidR="00F46988" w:rsidRDefault="00F46988" w:rsidP="00F4698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1417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F46988" w:rsidRPr="0000797B" w:rsidRDefault="00F46988" w:rsidP="00F46988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1418" w:type="dxa"/>
            <w:vAlign w:val="bottom"/>
          </w:tcPr>
          <w:p w:rsidR="00F46988" w:rsidRPr="0000797B" w:rsidRDefault="00F46988" w:rsidP="00F46988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2268" w:type="dxa"/>
            <w:vAlign w:val="bottom"/>
          </w:tcPr>
          <w:p w:rsidR="00F46988" w:rsidRPr="0000797B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  <w:vAlign w:val="bottom"/>
          </w:tcPr>
          <w:p w:rsidR="00F46988" w:rsidRPr="0000797B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</w:p>
        </w:tc>
      </w:tr>
      <w:tr w:rsidR="003A1E8C">
        <w:tc>
          <w:tcPr>
            <w:tcW w:w="1668" w:type="dxa"/>
          </w:tcPr>
          <w:p w:rsidR="003A1E8C" w:rsidRDefault="00484B0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1417" w:type="dxa"/>
            <w:vAlign w:val="bottom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</w:tr>
      <w:tr w:rsidR="0033215A" w:rsidRPr="0000797B" w:rsidTr="0033215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5A" w:rsidRPr="0000797B" w:rsidRDefault="0033215A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С.Колбино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33215A" w:rsidRDefault="0033215A" w:rsidP="00161E72">
            <w:pPr>
              <w:widowControl w:val="0"/>
              <w:jc w:val="center"/>
              <w:rPr>
                <w:sz w:val="20"/>
              </w:rPr>
            </w:pPr>
            <w:r w:rsidRPr="0033215A">
              <w:rPr>
                <w:sz w:val="20"/>
              </w:rPr>
              <w:t>20645412101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3215A" w:rsidRPr="0000797B" w:rsidTr="0033215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5A" w:rsidRDefault="0033215A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С.Прилепы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33215A" w:rsidRDefault="0033215A" w:rsidP="0033215A">
            <w:pPr>
              <w:widowControl w:val="0"/>
              <w:jc w:val="center"/>
              <w:rPr>
                <w:sz w:val="20"/>
              </w:rPr>
            </w:pPr>
            <w:r w:rsidRPr="0033215A">
              <w:rPr>
                <w:sz w:val="20"/>
              </w:rPr>
              <w:t>20645412106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3215A" w:rsidRPr="0000797B" w:rsidTr="0033215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5A" w:rsidRDefault="0033215A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Х.Сасовка 1-я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33215A" w:rsidRDefault="0033215A" w:rsidP="0033215A">
            <w:pPr>
              <w:widowControl w:val="0"/>
              <w:jc w:val="center"/>
              <w:rPr>
                <w:sz w:val="20"/>
              </w:rPr>
            </w:pPr>
            <w:r w:rsidRPr="0033215A">
              <w:rPr>
                <w:sz w:val="20"/>
              </w:rPr>
              <w:t>20645412111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3215A" w:rsidRPr="0000797B" w:rsidTr="0033215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5A" w:rsidRDefault="0033215A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 Сасовка 2-я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33215A" w:rsidRDefault="0033215A" w:rsidP="0033215A">
            <w:pPr>
              <w:widowControl w:val="0"/>
              <w:jc w:val="center"/>
              <w:rPr>
                <w:sz w:val="20"/>
              </w:rPr>
            </w:pPr>
            <w:r w:rsidRPr="0033215A">
              <w:rPr>
                <w:sz w:val="20"/>
              </w:rPr>
              <w:t>20645412116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rPr>
          <w:sz w:val="20"/>
        </w:rPr>
      </w:pPr>
      <w:r>
        <w:rPr>
          <w:sz w:val="20"/>
        </w:rPr>
        <w:br w:type="page" w:clear="all"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1275"/>
        <w:gridCol w:w="1418"/>
        <w:gridCol w:w="992"/>
        <w:gridCol w:w="992"/>
        <w:gridCol w:w="1276"/>
        <w:gridCol w:w="1134"/>
        <w:gridCol w:w="992"/>
        <w:gridCol w:w="1276"/>
        <w:gridCol w:w="992"/>
        <w:gridCol w:w="993"/>
      </w:tblGrid>
      <w:tr w:rsidR="003A1E8C">
        <w:trPr>
          <w:trHeight w:val="1370"/>
        </w:trPr>
        <w:tc>
          <w:tcPr>
            <w:tcW w:w="1809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851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27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1275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418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Плоскостные спортивные сооружения, ед</w:t>
            </w:r>
          </w:p>
        </w:tc>
        <w:tc>
          <w:tcPr>
            <w:tcW w:w="99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7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Спортив-ные залы, ед</w:t>
            </w:r>
          </w:p>
        </w:tc>
        <w:tc>
          <w:tcPr>
            <w:tcW w:w="127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9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Плаватель-ные бассейны, ед</w:t>
            </w:r>
          </w:p>
        </w:tc>
        <w:tc>
          <w:tcPr>
            <w:tcW w:w="99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11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127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детско-юношеских спортивных школ (включая филиалы), ед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13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само-стоятель-ные, ед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Числен-ность занимаю-щихся </w:t>
            </w:r>
            <w:r>
              <w:rPr>
                <w:sz w:val="20"/>
              </w:rPr>
              <w:br w:type="textWrapping" w:clear="all"/>
              <w:t>в детско-юношес-ких спортив-ных школах, чел</w:t>
            </w:r>
          </w:p>
        </w:tc>
      </w:tr>
      <w:tr w:rsidR="003A1E8C">
        <w:tc>
          <w:tcPr>
            <w:tcW w:w="1809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7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46988">
        <w:tc>
          <w:tcPr>
            <w:tcW w:w="1809" w:type="dxa"/>
          </w:tcPr>
          <w:p w:rsidR="00F46988" w:rsidRDefault="00F46988" w:rsidP="00F4698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1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1275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bottom"/>
          </w:tcPr>
          <w:p w:rsidR="00F46988" w:rsidRPr="0000797B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46988" w:rsidRPr="0000797B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46988" w:rsidRPr="0000797B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F46988" w:rsidRPr="0000797B" w:rsidRDefault="00F46988" w:rsidP="00F469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46988" w:rsidRDefault="00F46988" w:rsidP="00F46988">
            <w:pPr>
              <w:widowControl w:val="0"/>
              <w:jc w:val="center"/>
              <w:rPr>
                <w:sz w:val="20"/>
              </w:rPr>
            </w:pPr>
          </w:p>
        </w:tc>
      </w:tr>
      <w:tr w:rsidR="003A1E8C">
        <w:tc>
          <w:tcPr>
            <w:tcW w:w="1809" w:type="dxa"/>
          </w:tcPr>
          <w:p w:rsidR="003A1E8C" w:rsidRDefault="00484B0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1" w:type="dxa"/>
            <w:vAlign w:val="bottom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</w:tr>
      <w:tr w:rsidR="0033215A" w:rsidRPr="0000797B" w:rsidTr="003321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С.Колбино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33215A" w:rsidRDefault="0033215A" w:rsidP="00161E72">
            <w:pPr>
              <w:widowControl w:val="0"/>
              <w:jc w:val="center"/>
              <w:rPr>
                <w:sz w:val="18"/>
                <w:szCs w:val="18"/>
              </w:rPr>
            </w:pPr>
            <w:r w:rsidRPr="0033215A">
              <w:rPr>
                <w:sz w:val="18"/>
                <w:szCs w:val="18"/>
              </w:rPr>
              <w:t>20645412101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3215A" w:rsidRPr="0000797B" w:rsidTr="003321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Default="0033215A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С.Прилепы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33215A" w:rsidRDefault="0033215A" w:rsidP="0033215A">
            <w:pPr>
              <w:widowControl w:val="0"/>
              <w:jc w:val="center"/>
              <w:rPr>
                <w:sz w:val="18"/>
                <w:szCs w:val="18"/>
              </w:rPr>
            </w:pPr>
            <w:r w:rsidRPr="0033215A">
              <w:rPr>
                <w:sz w:val="18"/>
                <w:szCs w:val="18"/>
              </w:rPr>
              <w:t>20645412106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3215A" w:rsidRPr="0000797B" w:rsidTr="003321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Default="0033215A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Х.Сасовка 1-я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33215A" w:rsidRDefault="0033215A" w:rsidP="0033215A">
            <w:pPr>
              <w:widowControl w:val="0"/>
              <w:jc w:val="center"/>
              <w:rPr>
                <w:sz w:val="18"/>
                <w:szCs w:val="18"/>
              </w:rPr>
            </w:pPr>
            <w:r w:rsidRPr="0033215A">
              <w:rPr>
                <w:sz w:val="18"/>
                <w:szCs w:val="18"/>
              </w:rPr>
              <w:t>20645412111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3215A" w:rsidRPr="0000797B" w:rsidTr="003321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Default="0033215A" w:rsidP="00161E7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 Сасовка 2-я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33215A" w:rsidRDefault="0033215A" w:rsidP="0033215A">
            <w:pPr>
              <w:widowControl w:val="0"/>
              <w:jc w:val="center"/>
              <w:rPr>
                <w:sz w:val="18"/>
                <w:szCs w:val="18"/>
              </w:rPr>
            </w:pPr>
            <w:r w:rsidRPr="0033215A">
              <w:rPr>
                <w:sz w:val="18"/>
                <w:szCs w:val="18"/>
              </w:rPr>
              <w:t>20645412116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5A" w:rsidRPr="0000797B" w:rsidRDefault="0033215A" w:rsidP="00161E7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rPr>
          <w:sz w:val="20"/>
        </w:rPr>
      </w:pPr>
      <w:r>
        <w:rPr>
          <w:sz w:val="20"/>
        </w:rPr>
        <w:br w:type="page" w:clear="all"/>
      </w:r>
    </w:p>
    <w:p w:rsidR="003A1E8C" w:rsidRDefault="00484B07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 4. Коммунальная сфера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992"/>
        <w:gridCol w:w="992"/>
        <w:gridCol w:w="1276"/>
        <w:gridCol w:w="1134"/>
        <w:gridCol w:w="1278"/>
        <w:gridCol w:w="990"/>
        <w:gridCol w:w="992"/>
        <w:gridCol w:w="1134"/>
        <w:gridCol w:w="994"/>
        <w:gridCol w:w="992"/>
        <w:gridCol w:w="851"/>
        <w:gridCol w:w="851"/>
        <w:gridCol w:w="1134"/>
      </w:tblGrid>
      <w:tr w:rsidR="003A1E8C">
        <w:trPr>
          <w:trHeight w:val="1229"/>
        </w:trPr>
        <w:tc>
          <w:tcPr>
            <w:tcW w:w="166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99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127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134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протяженность улиц, проездов, набереж-ных </w:t>
            </w:r>
            <w:r>
              <w:rPr>
                <w:sz w:val="20"/>
              </w:rPr>
              <w:br w:type="textWrapping" w:clear="all"/>
              <w:t>на конец года, км</w:t>
            </w:r>
          </w:p>
        </w:tc>
        <w:tc>
          <w:tcPr>
            <w:tcW w:w="1278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Общая протяжен-ность освещенных частей улиц, проездов, набережных на конец года, км</w:t>
            </w:r>
          </w:p>
        </w:tc>
        <w:tc>
          <w:tcPr>
            <w:tcW w:w="990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Вывезе-но за год твердых комму-нальных отходов, 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5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 объекты, используе-мые для обработки отходов, 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Вывезено за год твердых комму-нальных отходов, тыс т</w:t>
            </w:r>
          </w:p>
          <w:p w:rsidR="003A1E8C" w:rsidRDefault="003A1E8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гр. 7 </w:t>
            </w:r>
            <w:r>
              <w:rPr>
                <w:sz w:val="20"/>
              </w:rPr>
              <w:br w:type="textWrapping" w:clear="all"/>
              <w:t>на объекты, исполь-зуемые для обработки отходов, тыс т</w:t>
            </w:r>
          </w:p>
        </w:tc>
        <w:tc>
          <w:tcPr>
            <w:tcW w:w="99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Одиноч-ное протяже-ние уличной газовой сети, м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Коли-чество негази-фици-рован-ных насе-ленных пунктов, ед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источ-ников тепло-снабже-ния, ед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11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мощностью до 3 Гкал/ч, ед</w:t>
            </w:r>
          </w:p>
        </w:tc>
      </w:tr>
      <w:tr w:rsidR="003A1E8C" w:rsidTr="00885DE6">
        <w:tc>
          <w:tcPr>
            <w:tcW w:w="1666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9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8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1E8C" w:rsidRPr="00885DE6" w:rsidRDefault="00484B07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E8C" w:rsidRPr="00885DE6" w:rsidRDefault="00484B07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E8C" w:rsidRPr="00885DE6" w:rsidRDefault="00484B07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7</w:t>
            </w:r>
          </w:p>
        </w:tc>
        <w:tc>
          <w:tcPr>
            <w:tcW w:w="994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11CD" w:rsidRPr="0000797B" w:rsidTr="00885DE6">
        <w:tc>
          <w:tcPr>
            <w:tcW w:w="1666" w:type="dxa"/>
            <w:tcMar>
              <w:left w:w="28" w:type="dxa"/>
              <w:right w:w="28" w:type="dxa"/>
            </w:tcMar>
          </w:tcPr>
          <w:p w:rsidR="00E311CD" w:rsidRPr="0000797B" w:rsidRDefault="00E311CD" w:rsidP="001F0B8E">
            <w:pPr>
              <w:widowControl w:val="0"/>
              <w:rPr>
                <w:sz w:val="20"/>
              </w:rPr>
            </w:pPr>
            <w:r w:rsidRPr="0000797B"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1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1276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8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311CD" w:rsidRPr="00885DE6" w:rsidRDefault="00885DE6" w:rsidP="00885DE6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1,985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11CD" w:rsidRPr="00885DE6" w:rsidRDefault="00885DE6" w:rsidP="00885DE6">
            <w:pPr>
              <w:widowControl w:val="0"/>
              <w:rPr>
                <w:sz w:val="20"/>
              </w:rPr>
            </w:pPr>
            <w:r w:rsidRPr="00885DE6">
              <w:rPr>
                <w:sz w:val="20"/>
              </w:rPr>
              <w:t>1,985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11CD" w:rsidRPr="00885DE6" w:rsidRDefault="00885DE6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0,235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311CD" w:rsidRPr="00B46185" w:rsidRDefault="00E311CD" w:rsidP="001F0B8E">
            <w:pPr>
              <w:widowControl w:val="0"/>
              <w:jc w:val="center"/>
              <w:rPr>
                <w:sz w:val="20"/>
              </w:rPr>
            </w:pPr>
            <w:r w:rsidRPr="00B46185">
              <w:rPr>
                <w:sz w:val="20"/>
              </w:rPr>
              <w:t>0</w:t>
            </w:r>
            <w:r w:rsidR="00885DE6">
              <w:rPr>
                <w:sz w:val="20"/>
              </w:rPr>
              <w:t>,235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22266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311CD" w:rsidRPr="0000797B" w:rsidTr="00885DE6">
        <w:tc>
          <w:tcPr>
            <w:tcW w:w="1666" w:type="dxa"/>
          </w:tcPr>
          <w:p w:rsidR="00E311CD" w:rsidRPr="0000797B" w:rsidRDefault="00E311CD" w:rsidP="001F0B8E">
            <w:pPr>
              <w:widowControl w:val="0"/>
              <w:rPr>
                <w:sz w:val="20"/>
              </w:rPr>
            </w:pPr>
            <w:r w:rsidRPr="0000797B">
              <w:rPr>
                <w:sz w:val="20"/>
              </w:rPr>
              <w:t xml:space="preserve">В том числе </w:t>
            </w:r>
            <w:r w:rsidRPr="0000797B">
              <w:rPr>
                <w:sz w:val="20"/>
              </w:rPr>
              <w:br/>
              <w:t>по населенным пунктам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</w:p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8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311CD" w:rsidRPr="00885DE6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311CD" w:rsidRPr="00885DE6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311CD" w:rsidRPr="00885DE6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E311CD" w:rsidRPr="00B46185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85DE6" w:rsidRPr="0000797B" w:rsidTr="00885DE6">
        <w:tc>
          <w:tcPr>
            <w:tcW w:w="1666" w:type="dxa"/>
          </w:tcPr>
          <w:p w:rsidR="00885DE6" w:rsidRPr="0000797B" w:rsidRDefault="00885DE6" w:rsidP="00885DE6">
            <w:pPr>
              <w:rPr>
                <w:sz w:val="20"/>
              </w:rPr>
            </w:pPr>
            <w:r>
              <w:rPr>
                <w:sz w:val="20"/>
              </w:rPr>
              <w:t>С.Колбино</w:t>
            </w:r>
          </w:p>
        </w:tc>
        <w:tc>
          <w:tcPr>
            <w:tcW w:w="992" w:type="dxa"/>
            <w:vAlign w:val="bottom"/>
          </w:tcPr>
          <w:p w:rsidR="00885DE6" w:rsidRPr="0000797B" w:rsidRDefault="00885DE6" w:rsidP="00885DE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:rsidR="00885DE6" w:rsidRPr="0000797B" w:rsidRDefault="00885DE6" w:rsidP="00885DE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85DE6" w:rsidRPr="00A32796" w:rsidRDefault="00885DE6" w:rsidP="00885DE6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20645412101</w:t>
            </w:r>
          </w:p>
        </w:tc>
        <w:tc>
          <w:tcPr>
            <w:tcW w:w="1134" w:type="dxa"/>
            <w:vAlign w:val="bottom"/>
          </w:tcPr>
          <w:p w:rsidR="00885DE6" w:rsidRPr="0000797B" w:rsidRDefault="00885DE6" w:rsidP="00885DE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8" w:type="dxa"/>
            <w:vAlign w:val="bottom"/>
          </w:tcPr>
          <w:p w:rsidR="00885DE6" w:rsidRPr="0000797B" w:rsidRDefault="00885DE6" w:rsidP="00885DE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885DE6" w:rsidRPr="00885DE6" w:rsidRDefault="00885DE6" w:rsidP="00885DE6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1,242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5DE6" w:rsidRPr="00885DE6" w:rsidRDefault="00885DE6" w:rsidP="00885DE6">
            <w:pPr>
              <w:widowControl w:val="0"/>
              <w:rPr>
                <w:sz w:val="20"/>
              </w:rPr>
            </w:pPr>
            <w:r w:rsidRPr="00885DE6">
              <w:rPr>
                <w:sz w:val="20"/>
              </w:rPr>
              <w:t>1,242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5DE6" w:rsidRPr="00885DE6" w:rsidRDefault="00885DE6" w:rsidP="00885DE6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0,147</w:t>
            </w:r>
          </w:p>
        </w:tc>
        <w:tc>
          <w:tcPr>
            <w:tcW w:w="994" w:type="dxa"/>
            <w:vAlign w:val="bottom"/>
          </w:tcPr>
          <w:p w:rsidR="00885DE6" w:rsidRPr="00B46185" w:rsidRDefault="00885DE6" w:rsidP="00885DE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0,147</w:t>
            </w:r>
          </w:p>
        </w:tc>
        <w:tc>
          <w:tcPr>
            <w:tcW w:w="992" w:type="dxa"/>
            <w:vAlign w:val="bottom"/>
          </w:tcPr>
          <w:p w:rsidR="00885DE6" w:rsidRPr="008C34B5" w:rsidRDefault="00885DE6" w:rsidP="00885DE6">
            <w:pPr>
              <w:widowControl w:val="0"/>
              <w:jc w:val="center"/>
              <w:rPr>
                <w:sz w:val="20"/>
              </w:rPr>
            </w:pPr>
            <w:r w:rsidRPr="008C34B5">
              <w:rPr>
                <w:sz w:val="20"/>
              </w:rPr>
              <w:t>7716</w:t>
            </w:r>
          </w:p>
        </w:tc>
        <w:tc>
          <w:tcPr>
            <w:tcW w:w="851" w:type="dxa"/>
            <w:vAlign w:val="bottom"/>
          </w:tcPr>
          <w:p w:rsidR="00885DE6" w:rsidRPr="0000797B" w:rsidRDefault="00885DE6" w:rsidP="00885DE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5DE6" w:rsidRPr="0000797B" w:rsidRDefault="00885DE6" w:rsidP="00885DE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885DE6" w:rsidRPr="0000797B" w:rsidRDefault="00885DE6" w:rsidP="00885DE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311CD" w:rsidRPr="0000797B" w:rsidTr="00885DE6">
        <w:tc>
          <w:tcPr>
            <w:tcW w:w="1666" w:type="dxa"/>
          </w:tcPr>
          <w:p w:rsidR="00E311CD" w:rsidRPr="0000797B" w:rsidRDefault="00E311CD" w:rsidP="001F0B8E">
            <w:pPr>
              <w:rPr>
                <w:sz w:val="20"/>
              </w:rPr>
            </w:pPr>
            <w:r>
              <w:rPr>
                <w:sz w:val="20"/>
              </w:rPr>
              <w:t>С.Прилепы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E311CD" w:rsidRPr="00A32796" w:rsidRDefault="00E311CD" w:rsidP="001F0B8E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20645412106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8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311CD" w:rsidRPr="00885DE6" w:rsidRDefault="00885DE6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0,669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11CD" w:rsidRPr="00885DE6" w:rsidRDefault="00885DE6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0,669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11CD" w:rsidRPr="00885DE6" w:rsidRDefault="00E311CD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0,0</w:t>
            </w:r>
            <w:r w:rsidR="00885DE6" w:rsidRPr="00885DE6">
              <w:rPr>
                <w:sz w:val="20"/>
              </w:rPr>
              <w:t>7</w:t>
            </w:r>
            <w:r w:rsidRPr="00885DE6">
              <w:rPr>
                <w:sz w:val="20"/>
              </w:rPr>
              <w:t>9</w:t>
            </w:r>
          </w:p>
        </w:tc>
        <w:tc>
          <w:tcPr>
            <w:tcW w:w="994" w:type="dxa"/>
            <w:vAlign w:val="bottom"/>
          </w:tcPr>
          <w:p w:rsidR="00E311CD" w:rsidRPr="0000797B" w:rsidRDefault="00885DE6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0,079</w:t>
            </w:r>
          </w:p>
        </w:tc>
        <w:tc>
          <w:tcPr>
            <w:tcW w:w="992" w:type="dxa"/>
            <w:vAlign w:val="bottom"/>
          </w:tcPr>
          <w:p w:rsidR="00E311CD" w:rsidRPr="008C34B5" w:rsidRDefault="00E311CD" w:rsidP="001F0B8E">
            <w:pPr>
              <w:widowControl w:val="0"/>
              <w:jc w:val="center"/>
              <w:rPr>
                <w:sz w:val="20"/>
              </w:rPr>
            </w:pPr>
            <w:r w:rsidRPr="008C34B5">
              <w:rPr>
                <w:sz w:val="20"/>
              </w:rPr>
              <w:t>11361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311CD" w:rsidRPr="0000797B" w:rsidTr="00885DE6">
        <w:trPr>
          <w:trHeight w:val="64"/>
        </w:trPr>
        <w:tc>
          <w:tcPr>
            <w:tcW w:w="1666" w:type="dxa"/>
          </w:tcPr>
          <w:p w:rsidR="00E311CD" w:rsidRPr="0000797B" w:rsidRDefault="00E311CD" w:rsidP="001F0B8E">
            <w:pPr>
              <w:rPr>
                <w:sz w:val="20"/>
              </w:rPr>
            </w:pPr>
            <w:r>
              <w:rPr>
                <w:sz w:val="20"/>
              </w:rPr>
              <w:t>Х. Сасовка 1-я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E311CD" w:rsidRPr="00A32796" w:rsidRDefault="00E311CD" w:rsidP="001F0B8E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20645412111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311CD" w:rsidRPr="00885DE6" w:rsidRDefault="00E311CD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11CD" w:rsidRPr="00885DE6" w:rsidRDefault="00E311CD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11CD" w:rsidRPr="00885DE6" w:rsidRDefault="00E311CD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</w:t>
            </w:r>
          </w:p>
        </w:tc>
        <w:tc>
          <w:tcPr>
            <w:tcW w:w="99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311CD" w:rsidRPr="0000797B" w:rsidTr="00885DE6">
        <w:tc>
          <w:tcPr>
            <w:tcW w:w="1666" w:type="dxa"/>
          </w:tcPr>
          <w:p w:rsidR="00E311CD" w:rsidRPr="0000797B" w:rsidRDefault="00E311CD" w:rsidP="001F0B8E">
            <w:pPr>
              <w:rPr>
                <w:sz w:val="20"/>
              </w:rPr>
            </w:pPr>
            <w:r>
              <w:rPr>
                <w:sz w:val="20"/>
              </w:rPr>
              <w:t>Х. Сасовка 2-я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E311CD" w:rsidRPr="00A32796" w:rsidRDefault="00E311CD" w:rsidP="001F0B8E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20645412116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8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311CD" w:rsidRPr="00885DE6" w:rsidRDefault="00E311CD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0,07</w:t>
            </w:r>
            <w:r w:rsidR="00885DE6" w:rsidRPr="00885DE6"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311CD" w:rsidRPr="00885DE6" w:rsidRDefault="00885DE6" w:rsidP="001F0B8E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0,074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11CD" w:rsidRPr="00885DE6" w:rsidRDefault="00E311CD" w:rsidP="00885DE6">
            <w:pPr>
              <w:widowControl w:val="0"/>
              <w:jc w:val="center"/>
              <w:rPr>
                <w:sz w:val="20"/>
              </w:rPr>
            </w:pPr>
            <w:r w:rsidRPr="00885DE6">
              <w:rPr>
                <w:sz w:val="20"/>
              </w:rPr>
              <w:t>0,0</w:t>
            </w:r>
            <w:r w:rsidR="00885DE6" w:rsidRPr="00885DE6">
              <w:rPr>
                <w:sz w:val="20"/>
              </w:rPr>
              <w:t>087</w:t>
            </w:r>
          </w:p>
        </w:tc>
        <w:tc>
          <w:tcPr>
            <w:tcW w:w="994" w:type="dxa"/>
            <w:vAlign w:val="bottom"/>
          </w:tcPr>
          <w:p w:rsidR="00E311CD" w:rsidRPr="0000797B" w:rsidRDefault="00885DE6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0,087</w:t>
            </w:r>
          </w:p>
        </w:tc>
        <w:tc>
          <w:tcPr>
            <w:tcW w:w="992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spacing w:after="120"/>
        <w:rPr>
          <w:sz w:val="20"/>
        </w:rPr>
      </w:pPr>
      <w:r>
        <w:rPr>
          <w:sz w:val="20"/>
        </w:rPr>
        <w:br w:type="page" w:clear="all"/>
      </w:r>
      <w:bookmarkStart w:id="0" w:name="_GoBack"/>
      <w:bookmarkEnd w:id="0"/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7"/>
        <w:gridCol w:w="1276"/>
        <w:gridCol w:w="1984"/>
        <w:gridCol w:w="1560"/>
        <w:gridCol w:w="2409"/>
        <w:gridCol w:w="1985"/>
        <w:gridCol w:w="1984"/>
      </w:tblGrid>
      <w:tr w:rsidR="003A1E8C">
        <w:trPr>
          <w:trHeight w:val="1229"/>
        </w:trPr>
        <w:tc>
          <w:tcPr>
            <w:tcW w:w="1702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1134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417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127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984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Протяженность тепловых и паровых сетей в двухтруб-ном исчислении, м</w:t>
            </w:r>
          </w:p>
        </w:tc>
        <w:tc>
          <w:tcPr>
            <w:tcW w:w="1560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13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нуждающихся </w:t>
            </w:r>
            <w:r>
              <w:rPr>
                <w:sz w:val="20"/>
              </w:rPr>
              <w:br w:type="textWrapping" w:clear="all"/>
              <w:t>в замене, м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Протяженность тепловых </w:t>
            </w:r>
            <w:r>
              <w:rPr>
                <w:sz w:val="20"/>
              </w:rPr>
              <w:br w:type="textWrapping" w:clear="all"/>
              <w:t xml:space="preserve">и паровых сетей, которые были заменены </w:t>
            </w:r>
            <w:r>
              <w:rPr>
                <w:sz w:val="20"/>
              </w:rPr>
              <w:br w:type="textWrapping" w:clear="all"/>
              <w:t xml:space="preserve">и отремонтированы </w:t>
            </w:r>
            <w:r>
              <w:rPr>
                <w:sz w:val="20"/>
              </w:rPr>
              <w:br w:type="textWrapping" w:clear="all"/>
              <w:t>за отчетный год, м</w:t>
            </w:r>
          </w:p>
        </w:tc>
        <w:tc>
          <w:tcPr>
            <w:tcW w:w="1985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протяжение уличной водопроводной сети, м</w:t>
            </w:r>
          </w:p>
        </w:tc>
        <w:tc>
          <w:tcPr>
            <w:tcW w:w="1984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16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нуждающейся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замене, м</w:t>
            </w:r>
          </w:p>
        </w:tc>
      </w:tr>
      <w:tr w:rsidR="003A1E8C">
        <w:tc>
          <w:tcPr>
            <w:tcW w:w="1702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134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17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9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311CD" w:rsidRPr="0000797B" w:rsidTr="001F0B8E">
        <w:tc>
          <w:tcPr>
            <w:tcW w:w="1702" w:type="dxa"/>
          </w:tcPr>
          <w:p w:rsidR="00E311CD" w:rsidRPr="0000797B" w:rsidRDefault="00E311CD" w:rsidP="001F0B8E">
            <w:pPr>
              <w:widowControl w:val="0"/>
              <w:rPr>
                <w:sz w:val="20"/>
              </w:rPr>
            </w:pPr>
            <w:r w:rsidRPr="0000797B"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1276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198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560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9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15300</w:t>
            </w:r>
          </w:p>
        </w:tc>
        <w:tc>
          <w:tcPr>
            <w:tcW w:w="1984" w:type="dxa"/>
            <w:vAlign w:val="bottom"/>
          </w:tcPr>
          <w:p w:rsidR="00E311CD" w:rsidRPr="0000797B" w:rsidRDefault="008C34B5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</w:tr>
      <w:tr w:rsidR="00E311CD" w:rsidRPr="0000797B" w:rsidTr="001F0B8E">
        <w:tc>
          <w:tcPr>
            <w:tcW w:w="1702" w:type="dxa"/>
          </w:tcPr>
          <w:p w:rsidR="00E311CD" w:rsidRPr="0000797B" w:rsidRDefault="00E311CD" w:rsidP="001F0B8E">
            <w:pPr>
              <w:widowControl w:val="0"/>
              <w:rPr>
                <w:sz w:val="20"/>
              </w:rPr>
            </w:pPr>
            <w:r w:rsidRPr="0000797B">
              <w:rPr>
                <w:sz w:val="20"/>
              </w:rPr>
              <w:t xml:space="preserve">В том числе </w:t>
            </w:r>
            <w:r w:rsidRPr="0000797B">
              <w:rPr>
                <w:sz w:val="20"/>
              </w:rPr>
              <w:br/>
              <w:t>по населенным пунктам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2</w:t>
            </w:r>
          </w:p>
        </w:tc>
        <w:tc>
          <w:tcPr>
            <w:tcW w:w="1417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98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</w:p>
        </w:tc>
      </w:tr>
      <w:tr w:rsidR="00E311CD" w:rsidRPr="0000797B" w:rsidTr="001F0B8E">
        <w:tc>
          <w:tcPr>
            <w:tcW w:w="1702" w:type="dxa"/>
          </w:tcPr>
          <w:p w:rsidR="00E311CD" w:rsidRPr="0000797B" w:rsidRDefault="00E311CD" w:rsidP="001F0B8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С.Колбино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vAlign w:val="bottom"/>
          </w:tcPr>
          <w:p w:rsidR="00E311CD" w:rsidRPr="00C94081" w:rsidRDefault="00E311CD" w:rsidP="001F0B8E">
            <w:pPr>
              <w:widowControl w:val="0"/>
              <w:jc w:val="center"/>
              <w:rPr>
                <w:sz w:val="18"/>
                <w:szCs w:val="18"/>
              </w:rPr>
            </w:pPr>
            <w:r w:rsidRPr="00C94081">
              <w:rPr>
                <w:sz w:val="18"/>
                <w:szCs w:val="18"/>
              </w:rPr>
              <w:t>20645412101</w:t>
            </w:r>
          </w:p>
        </w:tc>
        <w:tc>
          <w:tcPr>
            <w:tcW w:w="198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560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9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6570</w:t>
            </w:r>
          </w:p>
        </w:tc>
        <w:tc>
          <w:tcPr>
            <w:tcW w:w="198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311CD" w:rsidRPr="0000797B" w:rsidTr="001F0B8E">
        <w:tc>
          <w:tcPr>
            <w:tcW w:w="1702" w:type="dxa"/>
          </w:tcPr>
          <w:p w:rsidR="00E311CD" w:rsidRDefault="00E311CD" w:rsidP="001F0B8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С.Прилепы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vAlign w:val="bottom"/>
          </w:tcPr>
          <w:p w:rsidR="00E311CD" w:rsidRPr="00A32796" w:rsidRDefault="00E311CD" w:rsidP="001F0B8E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20645412106</w:t>
            </w:r>
          </w:p>
        </w:tc>
        <w:tc>
          <w:tcPr>
            <w:tcW w:w="1984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9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5710</w:t>
            </w:r>
          </w:p>
        </w:tc>
        <w:tc>
          <w:tcPr>
            <w:tcW w:w="1984" w:type="dxa"/>
            <w:vAlign w:val="bottom"/>
          </w:tcPr>
          <w:p w:rsidR="00E311CD" w:rsidRPr="0000797B" w:rsidRDefault="008C34B5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E311CD">
              <w:rPr>
                <w:sz w:val="20"/>
              </w:rPr>
              <w:t>80</w:t>
            </w:r>
          </w:p>
        </w:tc>
      </w:tr>
      <w:tr w:rsidR="00E311CD" w:rsidRPr="0000797B" w:rsidTr="001F0B8E">
        <w:tc>
          <w:tcPr>
            <w:tcW w:w="1702" w:type="dxa"/>
          </w:tcPr>
          <w:p w:rsidR="00E311CD" w:rsidRDefault="00E311CD" w:rsidP="001F0B8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Х.Сасовка 1-я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vAlign w:val="bottom"/>
          </w:tcPr>
          <w:p w:rsidR="00E311CD" w:rsidRPr="00A32796" w:rsidRDefault="00E311CD" w:rsidP="001F0B8E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20645412111</w:t>
            </w:r>
          </w:p>
        </w:tc>
        <w:tc>
          <w:tcPr>
            <w:tcW w:w="1984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9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98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</w:tr>
      <w:tr w:rsidR="00E311CD" w:rsidRPr="0000797B" w:rsidTr="001F0B8E">
        <w:tc>
          <w:tcPr>
            <w:tcW w:w="1702" w:type="dxa"/>
          </w:tcPr>
          <w:p w:rsidR="00E311CD" w:rsidRDefault="00E311CD" w:rsidP="001F0B8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Х. Сасовка 2-я</w:t>
            </w:r>
          </w:p>
        </w:tc>
        <w:tc>
          <w:tcPr>
            <w:tcW w:w="113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vAlign w:val="bottom"/>
          </w:tcPr>
          <w:p w:rsidR="00E311CD" w:rsidRPr="00A32796" w:rsidRDefault="00E311CD" w:rsidP="001F0B8E">
            <w:pPr>
              <w:jc w:val="center"/>
              <w:rPr>
                <w:sz w:val="18"/>
                <w:szCs w:val="18"/>
              </w:rPr>
            </w:pPr>
            <w:r w:rsidRPr="00A32796">
              <w:rPr>
                <w:sz w:val="18"/>
                <w:szCs w:val="18"/>
              </w:rPr>
              <w:t>20645412116</w:t>
            </w:r>
          </w:p>
        </w:tc>
        <w:tc>
          <w:tcPr>
            <w:tcW w:w="1984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9" w:type="dxa"/>
            <w:vAlign w:val="bottom"/>
          </w:tcPr>
          <w:p w:rsidR="00E311CD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984" w:type="dxa"/>
            <w:vAlign w:val="bottom"/>
          </w:tcPr>
          <w:p w:rsidR="00E311CD" w:rsidRPr="0000797B" w:rsidRDefault="00E311CD" w:rsidP="001F0B8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rPr>
          <w:sz w:val="20"/>
        </w:rPr>
      </w:pPr>
      <w:r>
        <w:rPr>
          <w:sz w:val="20"/>
        </w:rPr>
        <w:br w:type="page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882"/>
        <w:gridCol w:w="1316"/>
        <w:gridCol w:w="1275"/>
        <w:gridCol w:w="1700"/>
        <w:gridCol w:w="1506"/>
        <w:gridCol w:w="1506"/>
        <w:gridCol w:w="1432"/>
        <w:gridCol w:w="1708"/>
        <w:gridCol w:w="1735"/>
      </w:tblGrid>
      <w:tr w:rsidR="003A1E8C" w:rsidTr="008C34B5">
        <w:trPr>
          <w:trHeight w:val="2079"/>
        </w:trPr>
        <w:tc>
          <w:tcPr>
            <w:tcW w:w="684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292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435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421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562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протяжение уличной водопроводной сети, которая заменена и отремонтирована за отчетный год, м</w:t>
            </w:r>
          </w:p>
        </w:tc>
        <w:tc>
          <w:tcPr>
            <w:tcW w:w="498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населенных пунктов, </w:t>
            </w:r>
            <w:r>
              <w:rPr>
                <w:sz w:val="20"/>
              </w:rPr>
              <w:br w:type="textWrapping" w:clear="all"/>
              <w:t>не имеющих водопроводов (отдельных водопровод-ных сетей), ед</w:t>
            </w:r>
          </w:p>
        </w:tc>
        <w:tc>
          <w:tcPr>
            <w:tcW w:w="498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протяжение уличной канализа-ционной сети, м</w:t>
            </w:r>
          </w:p>
        </w:tc>
        <w:tc>
          <w:tcPr>
            <w:tcW w:w="473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20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нуждающейся </w:t>
            </w:r>
            <w:r>
              <w:rPr>
                <w:sz w:val="20"/>
              </w:rPr>
              <w:br w:type="textWrapping" w:clear="all"/>
              <w:t>в замене, м</w:t>
            </w:r>
          </w:p>
        </w:tc>
        <w:tc>
          <w:tcPr>
            <w:tcW w:w="565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протяжение уличной канализационной сети, которая заменена и отремонтирована за отчетный год, м</w:t>
            </w:r>
          </w:p>
        </w:tc>
        <w:tc>
          <w:tcPr>
            <w:tcW w:w="573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населенных пунктов, </w:t>
            </w:r>
            <w:r>
              <w:rPr>
                <w:sz w:val="20"/>
              </w:rPr>
              <w:br w:type="textWrapping" w:clear="all"/>
              <w:t>не имеющих канали-</w:t>
            </w:r>
            <w:r>
              <w:rPr>
                <w:sz w:val="20"/>
              </w:rPr>
              <w:br w:type="textWrapping" w:clear="all"/>
              <w:t>заций (отдельных канализационных сетей), ед</w:t>
            </w:r>
          </w:p>
        </w:tc>
      </w:tr>
      <w:tr w:rsidR="003A1E8C" w:rsidTr="008C34B5">
        <w:tc>
          <w:tcPr>
            <w:tcW w:w="684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92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35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2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8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8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3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5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3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E311CD" w:rsidTr="008C34B5">
        <w:tc>
          <w:tcPr>
            <w:tcW w:w="684" w:type="pct"/>
          </w:tcPr>
          <w:p w:rsidR="00E311CD" w:rsidRDefault="00E311CD" w:rsidP="00E311C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292" w:type="pct"/>
            <w:vAlign w:val="bottom"/>
          </w:tcPr>
          <w:p w:rsidR="00E311CD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421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562" w:type="pct"/>
            <w:vAlign w:val="bottom"/>
          </w:tcPr>
          <w:p w:rsidR="00E311CD" w:rsidRPr="0000797B" w:rsidRDefault="001F0B8E" w:rsidP="008C34B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C34B5">
              <w:rPr>
                <w:sz w:val="20"/>
              </w:rPr>
              <w:t>200</w:t>
            </w:r>
          </w:p>
        </w:tc>
        <w:tc>
          <w:tcPr>
            <w:tcW w:w="498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8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3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5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73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311CD" w:rsidTr="008C34B5">
        <w:tc>
          <w:tcPr>
            <w:tcW w:w="684" w:type="pct"/>
          </w:tcPr>
          <w:p w:rsidR="00E311CD" w:rsidRDefault="00E311CD" w:rsidP="00E311C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292" w:type="pct"/>
            <w:vAlign w:val="bottom"/>
          </w:tcPr>
          <w:p w:rsidR="00E311CD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5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1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2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98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498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73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73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</w:tr>
      <w:tr w:rsidR="001F0B8E" w:rsidTr="008C34B5">
        <w:tc>
          <w:tcPr>
            <w:tcW w:w="684" w:type="pct"/>
          </w:tcPr>
          <w:p w:rsidR="001F0B8E" w:rsidRDefault="001F0B8E" w:rsidP="00E311C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С. Колбино</w:t>
            </w:r>
          </w:p>
        </w:tc>
        <w:tc>
          <w:tcPr>
            <w:tcW w:w="292" w:type="pct"/>
            <w:vAlign w:val="bottom"/>
          </w:tcPr>
          <w:p w:rsidR="001F0B8E" w:rsidRDefault="001F0B8E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35" w:type="pct"/>
            <w:vAlign w:val="bottom"/>
          </w:tcPr>
          <w:p w:rsidR="001F0B8E" w:rsidRPr="0000797B" w:rsidRDefault="001F0B8E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1" w:type="pct"/>
            <w:vAlign w:val="bottom"/>
          </w:tcPr>
          <w:p w:rsidR="001F0B8E" w:rsidRPr="0000797B" w:rsidRDefault="001F0B8E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2" w:type="pct"/>
            <w:vAlign w:val="bottom"/>
          </w:tcPr>
          <w:p w:rsidR="001F0B8E" w:rsidRPr="0000797B" w:rsidRDefault="001F0B8E" w:rsidP="008C34B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C34B5">
              <w:rPr>
                <w:sz w:val="20"/>
              </w:rPr>
              <w:t>200</w:t>
            </w:r>
          </w:p>
        </w:tc>
        <w:tc>
          <w:tcPr>
            <w:tcW w:w="498" w:type="pct"/>
            <w:vAlign w:val="bottom"/>
          </w:tcPr>
          <w:p w:rsidR="001F0B8E" w:rsidRPr="0000797B" w:rsidRDefault="001F0B8E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98" w:type="pct"/>
            <w:vAlign w:val="bottom"/>
          </w:tcPr>
          <w:p w:rsidR="001F0B8E" w:rsidRPr="0000797B" w:rsidRDefault="001F0B8E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73" w:type="pct"/>
            <w:vAlign w:val="bottom"/>
          </w:tcPr>
          <w:p w:rsidR="001F0B8E" w:rsidRPr="0000797B" w:rsidRDefault="001F0B8E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1F0B8E" w:rsidRPr="0000797B" w:rsidRDefault="001F0B8E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73" w:type="pct"/>
            <w:vAlign w:val="bottom"/>
          </w:tcPr>
          <w:p w:rsidR="001F0B8E" w:rsidRPr="0000797B" w:rsidRDefault="001F0B8E" w:rsidP="00E311CD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jc w:val="center"/>
        <w:rPr>
          <w:sz w:val="20"/>
        </w:rPr>
      </w:pPr>
      <w:r>
        <w:rPr>
          <w:sz w:val="20"/>
        </w:rPr>
        <w:br w:type="page" w:clear="all"/>
      </w:r>
    </w:p>
    <w:p w:rsidR="003A1E8C" w:rsidRDefault="00484B07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 5. Организации здравоохранения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1225"/>
        <w:gridCol w:w="3815"/>
        <w:gridCol w:w="3071"/>
        <w:gridCol w:w="4408"/>
      </w:tblGrid>
      <w:tr w:rsidR="003A1E8C">
        <w:trPr>
          <w:trHeight w:val="1038"/>
        </w:trPr>
        <w:tc>
          <w:tcPr>
            <w:tcW w:w="862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05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261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1015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населенного пункта</w:t>
            </w:r>
          </w:p>
        </w:tc>
        <w:tc>
          <w:tcPr>
            <w:tcW w:w="1457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 xml:space="preserve">Число лечебно-профилактических </w:t>
            </w:r>
            <w:r>
              <w:rPr>
                <w:iCs/>
                <w:sz w:val="20"/>
              </w:rPr>
              <w:br w:type="textWrapping" w:clear="all"/>
              <w:t xml:space="preserve">организаций, </w:t>
            </w:r>
            <w:r>
              <w:rPr>
                <w:sz w:val="20"/>
              </w:rPr>
              <w:t>ед</w:t>
            </w:r>
          </w:p>
        </w:tc>
      </w:tr>
      <w:tr w:rsidR="003A1E8C">
        <w:tc>
          <w:tcPr>
            <w:tcW w:w="862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05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61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5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311CD">
        <w:tc>
          <w:tcPr>
            <w:tcW w:w="862" w:type="pct"/>
          </w:tcPr>
          <w:p w:rsidR="00E311CD" w:rsidRDefault="00E311CD" w:rsidP="00E311C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405" w:type="pct"/>
            <w:vAlign w:val="bottom"/>
          </w:tcPr>
          <w:p w:rsidR="00E311CD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1015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1457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311CD">
        <w:tc>
          <w:tcPr>
            <w:tcW w:w="862" w:type="pct"/>
          </w:tcPr>
          <w:p w:rsidR="00E311CD" w:rsidRDefault="00E311CD" w:rsidP="00E311C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405" w:type="pct"/>
            <w:vAlign w:val="bottom"/>
          </w:tcPr>
          <w:p w:rsidR="00E311CD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15" w:type="pct"/>
            <w:vAlign w:val="bottom"/>
          </w:tcPr>
          <w:p w:rsidR="00E311CD" w:rsidRPr="00C94081" w:rsidRDefault="00E311CD" w:rsidP="00E311CD">
            <w:pPr>
              <w:widowControl w:val="0"/>
              <w:jc w:val="center"/>
              <w:rPr>
                <w:sz w:val="18"/>
                <w:szCs w:val="18"/>
              </w:rPr>
            </w:pPr>
            <w:r w:rsidRPr="00C94081">
              <w:rPr>
                <w:sz w:val="18"/>
                <w:szCs w:val="18"/>
              </w:rPr>
              <w:t>20645412101</w:t>
            </w:r>
          </w:p>
        </w:tc>
        <w:tc>
          <w:tcPr>
            <w:tcW w:w="1457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rPr>
          <w:sz w:val="20"/>
        </w:rPr>
      </w:pPr>
      <w:r>
        <w:rPr>
          <w:sz w:val="20"/>
        </w:rPr>
        <w:br w:type="page" w:clear="all"/>
      </w:r>
    </w:p>
    <w:p w:rsidR="003A1E8C" w:rsidRDefault="00484B07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 6. Почтовая и телефонная связь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201"/>
        <w:gridCol w:w="2054"/>
        <w:gridCol w:w="1815"/>
        <w:gridCol w:w="3074"/>
        <w:gridCol w:w="4405"/>
      </w:tblGrid>
      <w:tr w:rsidR="003A1E8C">
        <w:trPr>
          <w:trHeight w:val="1005"/>
        </w:trPr>
        <w:tc>
          <w:tcPr>
            <w:tcW w:w="852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97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679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600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</w:p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населенного пункта</w:t>
            </w:r>
          </w:p>
        </w:tc>
        <w:tc>
          <w:tcPr>
            <w:tcW w:w="1016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сельских населенных пунктов, обслуживаемых почтовой связью, ед</w:t>
            </w:r>
          </w:p>
        </w:tc>
        <w:tc>
          <w:tcPr>
            <w:tcW w:w="1456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телефонизированных сельских населенных пунктов, ед</w:t>
            </w:r>
          </w:p>
        </w:tc>
      </w:tr>
      <w:tr w:rsidR="003A1E8C">
        <w:tc>
          <w:tcPr>
            <w:tcW w:w="852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97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679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pct"/>
            <w:vAlign w:val="center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56" w:type="pct"/>
          </w:tcPr>
          <w:p w:rsidR="003A1E8C" w:rsidRDefault="00484B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311CD">
        <w:tc>
          <w:tcPr>
            <w:tcW w:w="852" w:type="pct"/>
          </w:tcPr>
          <w:p w:rsidR="00E311CD" w:rsidRDefault="00E311CD" w:rsidP="00E311C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397" w:type="pct"/>
            <w:vAlign w:val="bottom"/>
          </w:tcPr>
          <w:p w:rsidR="00E311CD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 w:rsidRPr="003A24A1">
              <w:rPr>
                <w:sz w:val="20"/>
              </w:rPr>
              <w:t>20645412000</w:t>
            </w:r>
          </w:p>
        </w:tc>
        <w:tc>
          <w:tcPr>
            <w:tcW w:w="600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 w:rsidRPr="0000797B">
              <w:rPr>
                <w:sz w:val="20"/>
              </w:rPr>
              <w:t>Х</w:t>
            </w:r>
          </w:p>
        </w:tc>
        <w:tc>
          <w:tcPr>
            <w:tcW w:w="1016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6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311CD">
        <w:tc>
          <w:tcPr>
            <w:tcW w:w="852" w:type="pct"/>
          </w:tcPr>
          <w:p w:rsidR="00E311CD" w:rsidRDefault="00E311CD" w:rsidP="00E311C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397" w:type="pct"/>
            <w:vAlign w:val="bottom"/>
          </w:tcPr>
          <w:p w:rsidR="00E311CD" w:rsidRDefault="00E311CD" w:rsidP="00E311C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pct"/>
            <w:vAlign w:val="bottom"/>
          </w:tcPr>
          <w:p w:rsidR="00E311CD" w:rsidRPr="0000797B" w:rsidRDefault="00E311CD" w:rsidP="00E311C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6" w:type="pct"/>
            <w:vAlign w:val="bottom"/>
          </w:tcPr>
          <w:p w:rsidR="00E311CD" w:rsidRPr="0000797B" w:rsidRDefault="00E311CD" w:rsidP="00E311CD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456" w:type="pct"/>
            <w:vAlign w:val="bottom"/>
          </w:tcPr>
          <w:p w:rsidR="00E311CD" w:rsidRPr="0000797B" w:rsidRDefault="00E311CD" w:rsidP="00E311CD">
            <w:pPr>
              <w:jc w:val="center"/>
            </w:pPr>
            <w:r>
              <w:rPr>
                <w:sz w:val="20"/>
              </w:rPr>
              <w:t>Х</w:t>
            </w:r>
          </w:p>
        </w:tc>
      </w:tr>
    </w:tbl>
    <w:p w:rsidR="003A1E8C" w:rsidRDefault="003A1E8C">
      <w:pPr>
        <w:widowControl w:val="0"/>
        <w:rPr>
          <w:sz w:val="20"/>
        </w:rPr>
      </w:pPr>
    </w:p>
    <w:p w:rsidR="003A1E8C" w:rsidRDefault="003A1E8C">
      <w:pPr>
        <w:widowControl w:val="0"/>
        <w:rPr>
          <w:sz w:val="20"/>
        </w:rPr>
      </w:pPr>
    </w:p>
    <w:p w:rsidR="003A1E8C" w:rsidRDefault="003A1E8C">
      <w:pPr>
        <w:widowControl w:val="0"/>
        <w:rPr>
          <w:sz w:val="20"/>
        </w:rPr>
      </w:pP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584"/>
      </w:tblGrid>
      <w:tr w:rsidR="003A1E8C">
        <w:trPr>
          <w:tblHeader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1E8C" w:rsidRDefault="00484B07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3A1E8C" w:rsidRDefault="00484B07">
            <w:pPr>
              <w:pStyle w:val="a8"/>
              <w:spacing w:after="0"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административных данных (лицо, уполномоченное предоставлять административные данные от имени респондента)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901E5" w:rsidRDefault="00E901E5" w:rsidP="00E901E5">
            <w:pPr>
              <w:pStyle w:val="a8"/>
              <w:spacing w:after="0" w:line="200" w:lineRule="exact"/>
              <w:rPr>
                <w:rFonts w:ascii="Times New Roman" w:hAnsi="Times New Roman"/>
              </w:rPr>
            </w:pPr>
          </w:p>
          <w:p w:rsidR="00E901E5" w:rsidRDefault="00E901E5" w:rsidP="00E901E5">
            <w:pPr>
              <w:pStyle w:val="a8"/>
              <w:spacing w:after="0" w:line="200" w:lineRule="exact"/>
              <w:rPr>
                <w:rFonts w:ascii="Times New Roman" w:hAnsi="Times New Roman"/>
              </w:rPr>
            </w:pPr>
          </w:p>
          <w:p w:rsidR="00E901E5" w:rsidRDefault="00E901E5" w:rsidP="00E901E5">
            <w:pPr>
              <w:pStyle w:val="a8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</w:p>
          <w:p w:rsidR="003A1E8C" w:rsidRDefault="00E901E5" w:rsidP="00E901E5">
            <w:pPr>
              <w:pStyle w:val="a8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                                         Мясищева С.И.</w:t>
            </w:r>
          </w:p>
        </w:tc>
        <w:tc>
          <w:tcPr>
            <w:tcW w:w="286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1E8C" w:rsidRDefault="003A1E8C">
            <w:pPr>
              <w:pStyle w:val="a8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3A1E8C">
        <w:trPr>
          <w:tblHeader/>
        </w:trPr>
        <w:tc>
          <w:tcPr>
            <w:tcW w:w="4111" w:type="dxa"/>
          </w:tcPr>
          <w:p w:rsidR="003A1E8C" w:rsidRDefault="003A1E8C">
            <w:pPr>
              <w:pStyle w:val="a8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A1E8C" w:rsidRDefault="00484B07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:rsidR="003A1E8C" w:rsidRDefault="003A1E8C">
            <w:pPr>
              <w:pStyle w:val="a8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A1E8C" w:rsidRDefault="003A1E8C">
            <w:pPr>
              <w:pStyle w:val="a8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3A1E8C" w:rsidRDefault="00484B07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3A1E8C" w:rsidRDefault="003A1E8C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A1E8C" w:rsidRDefault="003A1E8C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3A1E8C" w:rsidRDefault="00484B07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3A1E8C">
        <w:trPr>
          <w:trHeight w:val="235"/>
          <w:tblHeader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1E8C" w:rsidRDefault="003A1E8C">
            <w:pPr>
              <w:pStyle w:val="a8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1E8C" w:rsidRDefault="00E901E5">
            <w:pPr>
              <w:pStyle w:val="a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8(47374)31-1-22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1E8C" w:rsidRDefault="003A1E8C">
            <w:pPr>
              <w:pStyle w:val="a8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1E8C" w:rsidRDefault="00484B07">
            <w:pPr>
              <w:pStyle w:val="a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: _________________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1E8C" w:rsidRDefault="003A1E8C">
            <w:pPr>
              <w:pStyle w:val="a8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1E8C" w:rsidRDefault="00E311CD">
            <w:pPr>
              <w:pStyle w:val="a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_________2025</w:t>
            </w:r>
            <w:r w:rsidR="00484B07">
              <w:rPr>
                <w:rFonts w:ascii="Times New Roman" w:hAnsi="Times New Roman"/>
              </w:rPr>
              <w:t xml:space="preserve"> год</w:t>
            </w:r>
          </w:p>
        </w:tc>
      </w:tr>
      <w:tr w:rsidR="003A1E8C">
        <w:trPr>
          <w:tblHeader/>
        </w:trPr>
        <w:tc>
          <w:tcPr>
            <w:tcW w:w="4111" w:type="dxa"/>
          </w:tcPr>
          <w:p w:rsidR="003A1E8C" w:rsidRDefault="003A1E8C">
            <w:pPr>
              <w:pStyle w:val="a8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A1E8C" w:rsidRDefault="00484B07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(номер контактного телефона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" w:type="dxa"/>
          </w:tcPr>
          <w:p w:rsidR="003A1E8C" w:rsidRDefault="003A1E8C">
            <w:pPr>
              <w:pStyle w:val="a8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A1E8C" w:rsidRDefault="003A1E8C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A1E8C" w:rsidRDefault="003A1E8C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3A1E8C" w:rsidRDefault="00484B07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(дата составления</w:t>
            </w:r>
          </w:p>
          <w:p w:rsidR="003A1E8C" w:rsidRDefault="00484B07">
            <w:pPr>
              <w:pStyle w:val="a8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документа)</w:t>
            </w:r>
          </w:p>
        </w:tc>
      </w:tr>
    </w:tbl>
    <w:p w:rsidR="003A1E8C" w:rsidRDefault="003A1E8C">
      <w:pPr>
        <w:widowControl w:val="0"/>
        <w:jc w:val="center"/>
        <w:rPr>
          <w:sz w:val="20"/>
        </w:rPr>
      </w:pPr>
    </w:p>
    <w:p w:rsidR="003A1E8C" w:rsidRDefault="003A1E8C">
      <w:pPr>
        <w:widowControl w:val="0"/>
        <w:rPr>
          <w:sz w:val="20"/>
        </w:rPr>
      </w:pPr>
    </w:p>
    <w:p w:rsidR="003A1E8C" w:rsidRDefault="003A1E8C">
      <w:pPr>
        <w:widowControl w:val="0"/>
        <w:rPr>
          <w:sz w:val="20"/>
        </w:rPr>
      </w:pPr>
    </w:p>
    <w:p w:rsidR="003A1E8C" w:rsidRDefault="00484B07">
      <w:pPr>
        <w:widowControl w:val="0"/>
        <w:rPr>
          <w:sz w:val="26"/>
        </w:rPr>
      </w:pPr>
      <w:r>
        <w:rPr>
          <w:sz w:val="26"/>
        </w:rPr>
        <w:t>_________________</w:t>
      </w:r>
    </w:p>
    <w:p w:rsidR="003A1E8C" w:rsidRDefault="00484B07">
      <w:pPr>
        <w:widowControl w:val="0"/>
        <w:ind w:firstLine="454"/>
        <w:jc w:val="both"/>
        <w:rPr>
          <w:sz w:val="20"/>
        </w:rPr>
      </w:pPr>
      <w:r>
        <w:rPr>
          <w:sz w:val="20"/>
          <w:vertAlign w:val="superscript"/>
        </w:rPr>
        <w:t>1 </w:t>
      </w:r>
      <w:r>
        <w:rPr>
          <w:sz w:val="20"/>
        </w:rPr>
        <w:t xml:space="preserve">Предоставление административных данных в соответствии с настоящей формой федерального статистического наблюдения приравнивается к согласию респондента </w:t>
      </w:r>
      <w:r>
        <w:rPr>
          <w:sz w:val="20"/>
        </w:rPr>
        <w:br w:type="textWrapping" w:clear="all"/>
        <w:t>на их возможную передачу субъектам официального статистического учета в целях формирования ими официальной статистической информации.</w:t>
      </w:r>
    </w:p>
    <w:p w:rsidR="003A1E8C" w:rsidRDefault="00484B07">
      <w:pPr>
        <w:widowControl w:val="0"/>
        <w:ind w:firstLine="45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 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</w:t>
      </w:r>
      <w:r>
        <w:rPr>
          <w:sz w:val="20"/>
        </w:rPr>
        <w:br w:type="textWrapping" w:clear="all"/>
        <w:t>для направления извещений, уведомлений, квитанций и иных юридически значимых сообщений.</w:t>
      </w:r>
    </w:p>
    <w:p w:rsidR="003A1E8C" w:rsidRDefault="00484B07">
      <w:pPr>
        <w:widowControl w:val="0"/>
        <w:ind w:firstLine="454"/>
        <w:jc w:val="both"/>
        <w:rPr>
          <w:sz w:val="20"/>
        </w:rPr>
      </w:pPr>
      <w:r>
        <w:rPr>
          <w:sz w:val="20"/>
        </w:rP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</w:p>
    <w:p w:rsidR="003A1E8C" w:rsidRDefault="003A1E8C">
      <w:pPr>
        <w:widowControl w:val="0"/>
        <w:ind w:firstLine="454"/>
        <w:jc w:val="both"/>
        <w:rPr>
          <w:sz w:val="20"/>
        </w:rPr>
      </w:pPr>
    </w:p>
    <w:p w:rsidR="003A1E8C" w:rsidRDefault="00484B07">
      <w:pPr>
        <w:widowControl w:val="0"/>
        <w:ind w:firstLine="454"/>
        <w:jc w:val="center"/>
        <w:rPr>
          <w:szCs w:val="24"/>
        </w:rPr>
      </w:pPr>
      <w:r>
        <w:rPr>
          <w:sz w:val="18"/>
          <w:szCs w:val="18"/>
        </w:rPr>
        <w:br w:type="page" w:clear="all"/>
      </w:r>
    </w:p>
    <w:p w:rsidR="003A1E8C" w:rsidRDefault="00484B07">
      <w:pPr>
        <w:widowControl w:val="0"/>
        <w:spacing w:after="120"/>
        <w:jc w:val="center"/>
        <w:rPr>
          <w:b/>
          <w:sz w:val="26"/>
        </w:rPr>
      </w:pPr>
      <w:r>
        <w:rPr>
          <w:b/>
          <w:sz w:val="26"/>
        </w:rPr>
        <w:lastRenderedPageBreak/>
        <w:t>Указания по заполнению формы федерального статистического наблюдения*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Административные данные (далее – данные) по форме федерального статистического наблюдения № 1-МО «Сведения об объектах инфраструктуры муниципального образования» (далее – форма) предоставляют исполнительно-распорядительные органы муниципальных образований, исполнительно-распорядительные органы федеральных территорий, территориальные органы исполнительной власти города федерального значения.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случае, если в соответствии с абзацем третьим части 2 статьи 34 Федерального закона от 6 октября 2003 г. № 131-ФЗ «Об общих принципах организации местного самоуправления в Российской Федерации» (далее – Закон от 6 октября 2003 г. № 131-ФЗ) уставами муниципального района и входящего в его состав городского или сельского поселения, являющегося административным центром такого муниципального района, предусмотрено образование исполнительно-распорядительного органа муниципального района (местной администрации), на который возлагается исполнение полномочий исполнительно-распорядительного органа указанного городского или сельского поселения (местной администрации), данные по форме в разрезе муниципального образования – городского или сельского поселения – предоставляет исполнительно-распорядительный орган муниципального района (местная администрация).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Форма утверждена в соответствии со статьей 17 Закона от 6 октября 2003 г. № 131-ФЗ и пунктом 2 постановления Правительства Российской Федерации от 11 ноября 2006 г. 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Форма предназначена для получения данных в соответствии с частью 3 статьи 6 и статьей 8 Федерального закона от 29 ноября 2007 г. </w:t>
      </w:r>
      <w:r>
        <w:rPr>
          <w:szCs w:val="24"/>
        </w:rPr>
        <w:br w:type="textWrapping" w:clear="all"/>
        <w:t>№ 282-ФЗ «Об официальном статистическом учете и системе государственной статистики в Российской Федерации».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Данные по форме могут быть переданы иным федеральным органам исполнительной власти по их запросу.</w:t>
      </w:r>
    </w:p>
    <w:p w:rsidR="003A1E8C" w:rsidRDefault="00484B07">
      <w:pPr>
        <w:widowControl w:val="0"/>
        <w:tabs>
          <w:tab w:val="num" w:pos="643"/>
        </w:tabs>
        <w:ind w:firstLine="709"/>
        <w:jc w:val="both"/>
        <w:rPr>
          <w:szCs w:val="24"/>
        </w:rPr>
      </w:pPr>
      <w:r>
        <w:rPr>
          <w:szCs w:val="24"/>
        </w:rPr>
        <w:t xml:space="preserve">2. 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</w:t>
      </w:r>
      <w:r>
        <w:rPr>
          <w:szCs w:val="24"/>
        </w:rPr>
        <w:br w:type="textWrapping" w:clear="all"/>
        <w:t xml:space="preserve">с юридическим адресом.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кодовой части титульного листа формы на основании Уведомления о присвоении кода ОКПО, размещенного на сайте системы сбора отчетности Росстата в информационно-телекоммуникационной сети «Интернет» по адресу: </w:t>
      </w:r>
      <w:hyperlink r:id="rId7" w:tooltip="https://websbor.rosstat.gov.ru/online/info," w:history="1">
        <w:r>
          <w:rPr>
            <w:rStyle w:val="af8"/>
            <w:color w:val="000000"/>
            <w:szCs w:val="24"/>
            <w:u w:val="none"/>
          </w:rPr>
          <w:t>https://websbor.rosstat.gov.ru/online/info,</w:t>
        </w:r>
      </w:hyperlink>
      <w:r>
        <w:rPr>
          <w:szCs w:val="24"/>
        </w:rPr>
        <w:t xml:space="preserve"> отчитывающаяся организация проставляет код по Общероссийскому классификатору предприятий и организаций (ОКПО).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3 кодовой части формы титульного листа проставляется код типа муниципального образования: муниципальный район – 13, муниципальный округ – 20, городской округ – 15, городской округ с внутригородским делением – 16, внутригородской район – 17, внутригородская территория (внутригородское муниципальное образование) города федерального значения – 12, городское поселение – 10, сельское поселение – 11.</w:t>
      </w:r>
    </w:p>
    <w:p w:rsidR="003A1E8C" w:rsidRDefault="00484B07">
      <w:pPr>
        <w:widowControl w:val="0"/>
        <w:jc w:val="both"/>
        <w:rPr>
          <w:szCs w:val="24"/>
        </w:rPr>
      </w:pPr>
      <w:r>
        <w:rPr>
          <w:szCs w:val="24"/>
        </w:rPr>
        <w:t>____________________</w:t>
      </w:r>
    </w:p>
    <w:p w:rsidR="003A1E8C" w:rsidRDefault="00484B07">
      <w:pPr>
        <w:widowControl w:val="0"/>
        <w:ind w:firstLine="709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> На территориях Донецкой Народной Республики, Луганской Народной Республики, Запорожской и Херсонской областей органы местного самоуправления должны предоставлять данные по форме только после наделения их соответствующими полномочиями в установленном законодательством Российской Федерации порядке.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форме приводятся данные по организациям, расположенным на территории муниципального образования, независимо от подчиненности и источников финансирования.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По муниципальным образованиям, наделенным статусом муниципального района, имеющим в своем составе городские и сельские поселения </w:t>
      </w:r>
      <w:r>
        <w:rPr>
          <w:szCs w:val="24"/>
        </w:rPr>
        <w:lastRenderedPageBreak/>
        <w:t xml:space="preserve">и не имеющим межселенной территории, предоставляются агрегированные данные, обобщающие входящие в их состав городские </w:t>
      </w:r>
      <w:r>
        <w:rPr>
          <w:szCs w:val="24"/>
        </w:rPr>
        <w:br w:type="textWrapping" w:clear="all"/>
        <w:t>и сельские поселения.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Агрегированные данные по муниципальному району, имеющему в своем составе межселенную территорию, должны включать данные </w:t>
      </w:r>
      <w:r>
        <w:rPr>
          <w:szCs w:val="24"/>
        </w:rPr>
        <w:br w:type="textWrapping" w:clear="all"/>
        <w:t xml:space="preserve">по городским, сельским поселениям и данные по межселенной территории.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соответствие с распоряжениями Правительства Российской Федерации от 6 октября 2021 г. № 2816-р и от 23 декабря 2022 г. № 4132-р форма содержит множественную строку «В том числе по населенным пунктам». Заполнение данной строки должно осуществляться муниципальными образованиями по всем населенным пунктам, входящим в их состав в соответствии с кодами ОКТМО.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Данные раздела 1 графы 3, раздела 4 граф 3, 4 показываются с одним десятичным знаком; данные раздела 4 граф 5–8 – с двумя десятичными знаками; остальные – в целых числах.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1 по строке 1 проставляется 11-значный код ОКТМО муниципального образования, по графе 2 по строке 2 и далее код ОКТМО  населенного пункта.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При предоставлении данных по форме должна быть обеспечена их полнота и достоверность.</w:t>
      </w:r>
    </w:p>
    <w:p w:rsidR="003A1E8C" w:rsidRDefault="00484B07">
      <w:pPr>
        <w:widowControl w:val="0"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Раздел 1. Территория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В графе 3</w:t>
      </w:r>
      <w:r>
        <w:rPr>
          <w:b/>
          <w:szCs w:val="24"/>
        </w:rPr>
        <w:t xml:space="preserve"> </w:t>
      </w:r>
      <w:r>
        <w:rPr>
          <w:szCs w:val="24"/>
        </w:rPr>
        <w:t xml:space="preserve">показывается общая площадь земель муниципального образования (на основании Генерального плана муниципального образования, разрабатываемого в соответствии с Градостроительным кодексом Российской Федерации, утвержденным от 29 декабря 2004 г. </w:t>
      </w:r>
      <w:r>
        <w:rPr>
          <w:szCs w:val="24"/>
        </w:rPr>
        <w:br w:type="textWrapping" w:clear="all"/>
        <w:t>№ 190-ФЗ, либо на основании Устава муниципального образования).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 В этот показатель включаются земли и водные объекты, расположенные в пределах официально утвержденной черты муниципального образования, а при отсутствии официально утвержденной черты – в фактически числящихся границах на конец отчетного года. Здесь же учитываются и земли, изъятые из непосредственного ведения муниципального образования (военные городки, полигоны, полосы отчуждения железных дорог и так далее).</w:t>
      </w:r>
    </w:p>
    <w:p w:rsidR="003A1E8C" w:rsidRDefault="00484B07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2. Объекты бытового обслуживания</w:t>
      </w:r>
    </w:p>
    <w:p w:rsidR="003A1E8C" w:rsidRDefault="00484B07">
      <w:pPr>
        <w:widowControl w:val="0"/>
        <w:spacing w:line="260" w:lineRule="exact"/>
        <w:ind w:firstLine="709"/>
        <w:jc w:val="both"/>
        <w:rPr>
          <w:szCs w:val="24"/>
        </w:rPr>
      </w:pPr>
      <w:r>
        <w:rPr>
          <w:szCs w:val="24"/>
        </w:rPr>
        <w:t>4. Используемые в настоящей форме определения объектов бытового обслуживания приведены на основе ГОСТ Р 57137-2016 «Бытовое обслуживание населения. Термины и определения».</w:t>
      </w:r>
    </w:p>
    <w:p w:rsidR="003A1E8C" w:rsidRDefault="00484B07">
      <w:pPr>
        <w:widowControl w:val="0"/>
        <w:spacing w:line="260" w:lineRule="exact"/>
        <w:ind w:firstLine="709"/>
        <w:jc w:val="both"/>
        <w:rPr>
          <w:szCs w:val="24"/>
        </w:rPr>
      </w:pPr>
      <w:r>
        <w:rPr>
          <w:szCs w:val="24"/>
        </w:rPr>
        <w:t>В графе 3 показываются данные о числе действующих по состоянию на 31 декабря отчетного года на территории муниципального образования объектов бытового обслуживания населения: специально оборудованные помещения (их части), предназначенные для оказания услуг населению и обеспеченные необходимым оборудованием (например, ателье, мастерские, павильоны, салоны).</w:t>
      </w:r>
    </w:p>
    <w:p w:rsidR="003A1E8C" w:rsidRDefault="00484B07">
      <w:pPr>
        <w:widowControl w:val="0"/>
        <w:spacing w:line="260" w:lineRule="exact"/>
        <w:ind w:firstLine="709"/>
        <w:jc w:val="both"/>
        <w:rPr>
          <w:szCs w:val="24"/>
        </w:rPr>
      </w:pPr>
      <w:r>
        <w:rPr>
          <w:szCs w:val="24"/>
        </w:rPr>
        <w:t xml:space="preserve">В графах 4–15 и 17–25 данные о числе объектов бытового обслуживания и данные о числе приемных пунктов бытового обслуживания распределяются по видам оказываемых бытовых услуг в соответствии с перечнем, размещенным на официальном сайте Росстата </w:t>
      </w:r>
      <w:r>
        <w:rPr>
          <w:szCs w:val="24"/>
        </w:rPr>
        <w:br w:type="textWrapping" w:clear="all"/>
        <w:t>в информационно-телекоммуникационной сети «Интернет» (</w:t>
      </w:r>
      <w:hyperlink r:id="rId8" w:history="1">
        <w:r>
          <w:rPr>
            <w:rStyle w:val="af8"/>
            <w:color w:val="000000"/>
            <w:szCs w:val="24"/>
          </w:rPr>
          <w:t>https://rosstat.gov.ru</w:t>
        </w:r>
      </w:hyperlink>
      <w:r>
        <w:rPr>
          <w:szCs w:val="24"/>
        </w:rPr>
        <w:t xml:space="preserve">) в разделе Статистика / Официальная статистика / Платные услуги населению / Методология / Перечень видов экономической деятельности, относящихся к сфере оказания платных услуг населению </w:t>
      </w:r>
      <w:r>
        <w:rPr>
          <w:szCs w:val="24"/>
        </w:rPr>
        <w:br w:type="textWrapping" w:clear="all"/>
        <w:t xml:space="preserve">и Перечень платных услуг населению на основе ОКПД2.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Графа 3</w:t>
      </w:r>
      <w:r>
        <w:rPr>
          <w:b/>
          <w:szCs w:val="24"/>
        </w:rPr>
        <w:t xml:space="preserve"> </w:t>
      </w:r>
      <w:r>
        <w:rPr>
          <w:szCs w:val="24"/>
        </w:rPr>
        <w:t xml:space="preserve">равна сумме граф 4–15.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Ателье (мастерская, салон), занятое оказанием нескольких видов бытовых услуг, например банных и парикмахерских, показывается один раз по преобладающему виду услуг (по объему оказанных услуг населению в денежном выражении).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В многопрофильном предприятии (доме, комбинате) бытового обслуживания каждое ателье (мастерская, салон, павильон) учитывается самостоятельно.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11 учитываются общедоступные сауны, бани и душевые.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12 учитываются объекты бытового обслуживания, оказывающие услуги парикмахерских, косметические услуги по уходу за кожей лица и тела, услуги маникюра и педикюра.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13 учитываются объекты бытового обслуживания, оказывающие услуги фотоателье, фотолабораторий (фотоуслуги), </w:t>
      </w:r>
      <w:r>
        <w:rPr>
          <w:szCs w:val="24"/>
        </w:rPr>
        <w:br w:type="textWrapping" w:clear="all"/>
        <w:t>фото- и видеосъемки событий.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14 учитывается информация о числе действующих организаций по состоянию на 31 декабря отчетного года, оказывающих услуги по захоронению и кремации тел людей и трупов животных, по организации похорон, по уходу за могилой/колумбарием, по пошиву, изготовлению и прокату похоронных принадлежностей, по изготовлению надгробных сооружений и их реставрации, и прочие услуги похоронных бюро; а также о числе действующих организаций, оказывающих похоронные и предпохоронные услуги (облачение тела в ритуальную одежду, укладка тела </w:t>
      </w:r>
      <w:r>
        <w:rPr>
          <w:szCs w:val="24"/>
        </w:rPr>
        <w:br w:type="textWrapping" w:clear="all"/>
        <w:t xml:space="preserve">в гроб, санитарная обработка тела, нанесение макияжа и так далее).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графах 15 и 25 учитываются объекты бытового обслуживания, оказывающие населению услуги по переработке сельскохозяйственной продукции; граверные работы по металлу, стеклу, фарфору, дереву, керамике; окраске тканей и текстильных изделий; распиловке древесины; переплетные, брошюровочные, окантовочные, картонажные работы; услуги по общей уборке жилых домов и квартир; услуги справочно-информационной службы по выдаче справок; услуги проката.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16 учитываются все приемные пункты бытового обслуживания населения, осуществляющие прием и выдачу заказов населению, расположенные на отдельных от ателье (мастерской, салона) площадях и действующие по состоянию на 31 декабря отчетного года.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случае, когда один и тот же приемщик принимает заказы по нескольким видам бытовых услуг, учитывать приемный пункт следует один раз по преобладающему виду услуг (по объему оказанных услуг населению в денежном выражении).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Графа 16 равна сумме граф 17–25. </w:t>
      </w:r>
    </w:p>
    <w:p w:rsidR="003A1E8C" w:rsidRDefault="00484B07">
      <w:pPr>
        <w:widowControl w:val="0"/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В число приемных пунктов включаются также передвижные приемные пункты, осуществляющие прием и выдачу заказов в населенных пунктах по утвержденному графику работы. </w:t>
      </w:r>
    </w:p>
    <w:p w:rsidR="003A1E8C" w:rsidRDefault="00484B07">
      <w:pPr>
        <w:widowControl w:val="0"/>
        <w:spacing w:line="260" w:lineRule="exact"/>
        <w:ind w:firstLine="709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Передвижной приемный пункт бытового обслуживания </w:t>
      </w:r>
      <w:r>
        <w:rPr>
          <w:szCs w:val="24"/>
        </w:rPr>
        <w:t>–</w:t>
      </w:r>
      <w:r>
        <w:rPr>
          <w:spacing w:val="-2"/>
          <w:szCs w:val="24"/>
        </w:rPr>
        <w:t xml:space="preserve"> транспортное средство, оборудованное и используемое только для приема </w:t>
      </w:r>
      <w:r>
        <w:rPr>
          <w:spacing w:val="-2"/>
          <w:szCs w:val="24"/>
        </w:rPr>
        <w:br w:type="textWrapping" w:clear="all"/>
        <w:t xml:space="preserve">и транспортирования в бытовом обслуживании определенных видов изделий или для оказания бытовых услуг. </w:t>
      </w:r>
    </w:p>
    <w:p w:rsidR="003A1E8C" w:rsidRDefault="00484B07">
      <w:pPr>
        <w:widowControl w:val="0"/>
        <w:spacing w:line="260" w:lineRule="exact"/>
        <w:ind w:firstLine="709"/>
        <w:jc w:val="both"/>
        <w:rPr>
          <w:szCs w:val="24"/>
        </w:rPr>
      </w:pPr>
      <w:r>
        <w:rPr>
          <w:spacing w:val="-2"/>
          <w:szCs w:val="24"/>
        </w:rPr>
        <w:t>Если в течение года не было ни одного дня работы передвижного приемного пункта, то этот пункт учету не подлежит. В число передвижных приемных пунктов не включаются автомашины, предназначенные только для доставки на дом населению заказов по стирке белья, химической чистке и крашению вещей, ремонту бытовых машин и приборов, готовых изделий</w:t>
      </w:r>
      <w:r>
        <w:rPr>
          <w:szCs w:val="24"/>
        </w:rPr>
        <w:t>.</w:t>
      </w:r>
    </w:p>
    <w:p w:rsidR="003A1E8C" w:rsidRDefault="00484B07">
      <w:pPr>
        <w:widowControl w:val="0"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Раздел 3. Спортивные сооружения</w:t>
      </w:r>
    </w:p>
    <w:p w:rsidR="003A1E8C" w:rsidRDefault="00484B07">
      <w:pPr>
        <w:widowControl w:val="0"/>
        <w:spacing w:line="260" w:lineRule="exact"/>
        <w:ind w:firstLine="709"/>
        <w:jc w:val="both"/>
        <w:rPr>
          <w:szCs w:val="24"/>
        </w:rPr>
      </w:pPr>
      <w:r>
        <w:rPr>
          <w:szCs w:val="24"/>
        </w:rPr>
        <w:t xml:space="preserve">5. Данные о числе спортивных сооружений (графы 3–12) предоставляются в соответствии с формой федерального статистического наблюдения № 1-ФК «Сведения о физической культуре и спорте», разрабатываемой Минспортом России.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3 учету подлежат спортивные сооружения с учетом городской и рекреационной инфраструктуры, приспособленной для занятий физической культурой и спортом,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</w:t>
      </w:r>
      <w:r>
        <w:rPr>
          <w:szCs w:val="24"/>
        </w:rPr>
        <w:br w:type="textWrapping" w:clear="all"/>
      </w:r>
      <w:r>
        <w:rPr>
          <w:szCs w:val="24"/>
        </w:rPr>
        <w:lastRenderedPageBreak/>
        <w:t xml:space="preserve">и капитальном ремонте, отдельно стоящие или входящие в состав комплексных сооружений, отвечающие правилам соревнований по видам спорта, имеющие паспорта или учетные карточки (плоскостные спортивные сооружения), зарегистрированные в установленном порядке.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Кроме того, необходимо учитывать спортивные залы (площадки) общеобразовательных школ, средних и высших учебных заведений.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Спортивные сооружения учитываются по месту их фактического расположения.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5 учитываются открытые комплексные сооружения, включающие спортивное ядро с трибунами на 1500 мест и более. </w:t>
      </w:r>
      <w:r>
        <w:rPr>
          <w:szCs w:val="24"/>
        </w:rPr>
        <w:br w:type="textWrapping" w:clear="all"/>
        <w:t xml:space="preserve">В состав спортивного ядра входят: основное игровое футбольное поле, окаймленное беговой дорожкой, и места для занятий легкой атлетикой. Тренировочные (запасные) поля стадиона учитываются в графе 7 «плоскостные спортивные сооружения».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7 учитываются площадки для игры в волейбол, баскетбол, бадминтон, городки, теннис, ручной мяч, хоккейные площадки (коробки), площадки для физкультурно-оздоровительных занятий для населения, комплексные площадки для подвижных игр, поля для игры </w:t>
      </w:r>
      <w:r>
        <w:rPr>
          <w:szCs w:val="24"/>
        </w:rPr>
        <w:br w:type="textWrapping" w:clear="all"/>
        <w:t>в футбол, регби, бейсбол, хоккей на траве, гольф, стрельбы из лука, а также спортивные ядра и тренировочные (запасные) футбольные поля стадионов.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9 учету подлежат крытые сооружения, оборудованные для определенного вида занятий, или универсального назначения.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11 учитываются открытые и крытые ванны плавательных бассейнов размером не менее 10х6 метров.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графах 13 и 15 заполняются данные о числе детско-юношеских спортивных школ и численности занимающихся в них.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13 учитываются организации, реализующие дополнительные общеобразовательные программы в области физической культуры </w:t>
      </w:r>
      <w:r>
        <w:rPr>
          <w:szCs w:val="24"/>
        </w:rPr>
        <w:br w:type="textWrapping" w:clear="all"/>
        <w:t xml:space="preserve">и спорта и имеющие лицензию на реализацию дополнительных образовательных программ спортивной подготовки (СШ и СШОР, а также СДЮШОР, ДЮСШ, включенные в «Другие организации» – юридические лица, являющиеся организациями, осуществляющими спортивную подготовку или обеспечивающими подготовку спортивного резерва независимо от их организационно-правовых форм и форм собственности, </w:t>
      </w:r>
      <w:r>
        <w:rPr>
          <w:szCs w:val="24"/>
        </w:rPr>
        <w:br w:type="textWrapping" w:clear="all"/>
        <w:t xml:space="preserve">и находящиеся в ведении органов управления в сфере физической культуры и спорта и общеобразовательные организации дополнительного образования детей, общественные и частные организации, за исключением общеобразовательных школ, а также для инвалидов – ДЮСАШ </w:t>
      </w:r>
      <w:r>
        <w:rPr>
          <w:szCs w:val="24"/>
        </w:rPr>
        <w:br w:type="textWrapping" w:clear="all"/>
        <w:t xml:space="preserve">и СДЮСАШ.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14 учитываются самостоятельные детско-юношеские спортивные школы и филиалы.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14 учитываются юридические лица – организации, осуществляющие спортивную подготовку или обеспечивающие подготовку спортивного резерва независимо от их организационно-правовых форм и форм собственности.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15 учитываются занимающиеся в организациях и обособленных структурных подразделениях, реализующих дополнительные общеобразовательные программы в области физической культуры и спорта и имеющих лицензию на реализацию дополнительных образовательных программ спортивной подготовки (СШ и СШОР, а также СДЮШОР, ДЮСШ, включенные в «Другие организации»), а также численность занимающихся адаптивной физической культурой и спортом в ДЮСАШ и СДЮСАШ. Учет занимающихся (включая инвалидов) ведется по журналам учета работы тренировочных групп.</w:t>
      </w:r>
    </w:p>
    <w:p w:rsidR="003A1E8C" w:rsidRDefault="003A1E8C">
      <w:pPr>
        <w:widowControl w:val="0"/>
        <w:spacing w:before="120" w:after="120"/>
        <w:jc w:val="center"/>
        <w:rPr>
          <w:b/>
          <w:szCs w:val="24"/>
        </w:rPr>
      </w:pPr>
    </w:p>
    <w:p w:rsidR="003A1E8C" w:rsidRDefault="00484B07">
      <w:pPr>
        <w:widowControl w:val="0"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Раздел 4. Коммунальная сфера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6. В графе 3 указывается общая протяженность улиц, проспектов, переулков, проездов и тому подобное как замощенных, </w:t>
      </w:r>
      <w:r>
        <w:rPr>
          <w:szCs w:val="24"/>
        </w:rPr>
        <w:br w:type="textWrapping" w:clear="all"/>
        <w:t xml:space="preserve">так и незамощенных, включая протяженность автомобильных дорог общего пользования местного значения, частных автомобильных дорог, переданных в аренду органам местного самоуправления, а также протяжение мостов, путепроводов и виадуков, числящихся на конец отчетного </w:t>
      </w:r>
      <w:r>
        <w:rPr>
          <w:szCs w:val="24"/>
        </w:rPr>
        <w:lastRenderedPageBreak/>
        <w:t>года в пределах границ населенных пунктов муниципального образования. В этот показатель не включается протяженность дорог, шоссе, магистралей, расположенных между населенными пунктами вне их границ, а также автомобильных дорог федерального и регионального</w:t>
      </w:r>
      <w:r>
        <w:rPr>
          <w:rFonts w:eastAsia="Calibri"/>
          <w:szCs w:val="24"/>
          <w:lang w:eastAsia="en-US"/>
        </w:rPr>
        <w:t xml:space="preserve"> значения,</w:t>
      </w:r>
      <w:r>
        <w:rPr>
          <w:szCs w:val="24"/>
        </w:rPr>
        <w:t xml:space="preserve"> находящихся в границах населенных пунктов муниципального образования. Если проезжая часть улицы разделена бульваром </w:t>
      </w:r>
      <w:r>
        <w:rPr>
          <w:szCs w:val="24"/>
        </w:rPr>
        <w:br w:type="textWrapping" w:clear="all"/>
        <w:t>или имеет разделительную полосу, то протяжение такой улицы необходимо считать по ее оси независимо от количества полос движения.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В графе 4 указывается числящаяся на конец отчетного года в пределах границ населенных пунктов муниципального образования общая протяженность улиц, набережных, переулков и других проездов, включая протяженность автомобильных дорог общего пользования местного значения, частных автомобильных дорог, переданных в аренду органам местного самоуправления, а также протяженность мостов, имеющих специальные установки уличного электрического освещения, независимо от того, находятся они в работе, ремонте, ожидании ремонта. </w:t>
      </w:r>
      <w:r>
        <w:rPr>
          <w:szCs w:val="24"/>
        </w:rPr>
        <w:br w:type="textWrapping" w:clear="all"/>
        <w:t xml:space="preserve">В этот показатель не включается протяженность дорог, шоссе, магистралей, расположенных между населенными пунктами вне их границ, </w:t>
      </w:r>
      <w:r>
        <w:rPr>
          <w:szCs w:val="24"/>
        </w:rPr>
        <w:br w:type="textWrapping" w:clear="all"/>
        <w:t>а также автомобильных дорог федерального и регионального значения, находящихся в границах населенных пунктов муниципального образования.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>Протяженность освещенных улиц и мостов показывается по их оси независимо от того, освещены они с двух или с одной стороны.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Протяженность освещаемых частей улиц, проездов, улиц-набережных не должна быть больше общей протяженности улиц, учтенной </w:t>
      </w:r>
      <w:r>
        <w:rPr>
          <w:szCs w:val="24"/>
        </w:rPr>
        <w:br w:type="textWrapping" w:clear="all"/>
        <w:t>по графе 3</w:t>
      </w:r>
      <w:r>
        <w:rPr>
          <w:b/>
          <w:szCs w:val="24"/>
        </w:rPr>
        <w:t>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>При заполнении граф 5, 7, 6, 8 следует обратить внимание, что по указанным строкам должна быть отражена одна и та же величина твердых коммунальных отходов, выраженная в разных единицах измерения (тыс м</w:t>
      </w:r>
      <w:r>
        <w:rPr>
          <w:szCs w:val="24"/>
          <w:vertAlign w:val="superscript"/>
        </w:rPr>
        <w:t>3</w:t>
      </w:r>
      <w:r>
        <w:rPr>
          <w:szCs w:val="24"/>
        </w:rPr>
        <w:t>, тыс т).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Определение объема и массы твердых коммунальных отходов и их сопоставление осуществляется в соответствии со ст. 24.10 Федерального закона от 24 июня 1998 г. № 89-ФЗ «Об отходах производства и потребления», Правилами коммерческого учета объема </w:t>
      </w:r>
      <w:r>
        <w:rPr>
          <w:szCs w:val="24"/>
        </w:rPr>
        <w:br w:type="textWrapping" w:clear="all"/>
        <w:t>и/или массы твердых коммунальных отходов, утвержденными постановлением Правительства Российской Федерации от 3 июня 2016 г. № 505, Правилами определения нормативов накопления твердых коммунальных отходов, утвержденными постановлением Правительства Российской Федерации от 4 апреля 2016 г. № 269, и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 июля 2016 г. № 524/пр.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>В графах 5, 7 отражается объем и масса твердых коммунальных отходов, вывезенных всеми видами мусоровозов, бортовыми автомобилями и самосвалами на объекты, используемые для обработки, захоронения и обезвреживания отходов и в места (на площадки) накопления твердых коммунальных отходов.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>В графах 6 , 8 отражается объем и масса твердых коммунальных отходов, вывезенных на объекты, используемые для обработки отходов (мусороперерабатывающие заводы и предприятия по предварительной подготовке отходов (сортировке, разборке, очистке). Вывоз твердых коммунальных отходов на объекты, используемые для обезвреживания и захоронения отходов, в том числе на мусоросжигательные предприятия (заводы), в этом показателе не отражается.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В графе 9 показывается протяженность уличных газовых сетей на конец отчетного года. Протяженность этих сетей устанавливается </w:t>
      </w:r>
      <w:r>
        <w:rPr>
          <w:szCs w:val="24"/>
        </w:rPr>
        <w:br w:type="textWrapping" w:clear="all"/>
        <w:t>на основании инвентарных данных или по данным технического учета.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Уличными газовыми сетями (распределительными сетями) считаются газопроводы, проложенные по улицам, площадям, набережным </w:t>
      </w:r>
      <w:r>
        <w:rPr>
          <w:szCs w:val="24"/>
        </w:rPr>
        <w:br w:type="textWrapping" w:clear="all"/>
        <w:t>и так далее населенного пункта от газораспределительных станций (ГРС).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Протяжение уличной газовой сети учитывается в одиночном исчислении, то есть в одну линию. Если по улице уложены трубы в две </w:t>
      </w:r>
      <w:r>
        <w:rPr>
          <w:szCs w:val="24"/>
        </w:rPr>
        <w:br w:type="textWrapping" w:clear="all"/>
        <w:t>и более линий, то для определения протяженности газовой сети необходимо суммировать протяженности всех линий.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Пример: на одной улице длиной 450 м газовая сеть уложена в одну нитку, на другой улице длиной 300 м газовые сети уложены в две нитки. В этом случае общее одиночное протяжение газовой сети составит: 450 м + 300 м х 2 = 1050 м.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>В протяжение уличной газовой сети не включается длина вводов, внутридворовых и внутриквартальных сетей.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В графе 10 показывается число негазифицированных населенных пунктов на конец отчетного года: городов, поселков городского типа </w:t>
      </w:r>
      <w:r>
        <w:rPr>
          <w:szCs w:val="24"/>
        </w:rPr>
        <w:br w:type="textWrapping" w:clear="all"/>
        <w:t xml:space="preserve">и населенных пунктов сельской местности. Число негазифицированных населенных пунктов должно быть равно разности числа населенных пунктов по данным административно-территориального деления и числа газифицированных населенных пунктов. Населенный пункт не считается газифицированным, если в нем проведен газ только на промышленные объекты. Населенные пункты, в которых потребители используют газ, </w:t>
      </w:r>
      <w:r>
        <w:rPr>
          <w:szCs w:val="24"/>
        </w:rPr>
        <w:br w:type="textWrapping" w:clear="all"/>
        <w:t>в том числе на коммунально-бытовые нужды, считаются газифицированными.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>В число газифицированных включаются: города, в которых газифицировано не менее 100 квартир; поселки городского типа, где газифицировано не менее 50 квартир и сельские населенные пункты, где газифицировано не менее 10 квартир или индивидуальных строений. Населенный пункт не является газифицированным при использовании в домах сжиженного газа в баллонах.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В графе 11 показывается число источников теплоснабжения (котельных, когенерационных установок тепловой и электрической энергии, электробойлерных и прочих источников теплоснабжения), числящихся на балансе предприятия (организации) и введенных </w:t>
      </w:r>
      <w:r>
        <w:rPr>
          <w:szCs w:val="24"/>
        </w:rPr>
        <w:br w:type="textWrapping" w:clear="all"/>
        <w:t xml:space="preserve">в эксплуатацию (кроме специальных малых газовых отопительных котлов мощностью до 0,1 гигакал/ч), отпускающих теплоэнергию и горячую воду населению и бюджетофинансируемым организациям. </w:t>
      </w:r>
    </w:p>
    <w:p w:rsidR="003A1E8C" w:rsidRDefault="00484B07">
      <w:pPr>
        <w:ind w:firstLine="709"/>
        <w:jc w:val="both"/>
        <w:rPr>
          <w:szCs w:val="24"/>
        </w:rPr>
      </w:pPr>
      <w:r>
        <w:rPr>
          <w:szCs w:val="24"/>
        </w:rPr>
        <w:t xml:space="preserve">К бюджетофинансируемым организациям относятся: учебные заведения (например, школы, интернаты, техникумы, училища, институты); лечебно-профилактические учреждения (например, больницы, поликлиники, амбулатории, медпункты, санатории, дома отдыха); спортивные сооружения (например, стадионы); учреждения культуры (например, музеи, парки, библиотеки); детские дошкольные учреждения (детские сады, ясли); детские дома, детские оздоровительные учреждения; дома и интернаты для престарелых и инвалидов; коммунальные учреждения (гостиницы, дома и общежития для приезжих, находящиеся на балансе бюджетофинансируемых организаций), студенческие общежития, воинские части, а также коммунальные и культурно-бытовые организации (например, бани, прачечные, организации ритуального обслуживания) и другие организации, финансируемые полностью или частично из бюджета любого уровня, которым услуги предоставляются </w:t>
      </w:r>
      <w:r>
        <w:rPr>
          <w:szCs w:val="24"/>
        </w:rPr>
        <w:br w:type="textWrapping" w:clear="all"/>
        <w:t>на коммунально-бытовые нужды.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13 показывается суммарная протяженность всех водяных тепловых сетей (с учетом сетей горячего водоснабжения) и паровых сетей в двухтрубном исчислении на конец отчетного года. Информация заполняется в соответствии со статьей 6 Федерального закона от 27 июля 2010 г. № 190-ФЗ «О теплоснабжении». Протяженность тепловых сетей определяется по длине трассы с уложенными в ней двумя трубопроводами.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«Бесхозяйная» сеть, в том числе эксплуатируемая, в форме не отражается.</w:t>
      </w:r>
    </w:p>
    <w:p w:rsidR="003A1E8C" w:rsidRDefault="00484B07">
      <w:pPr>
        <w:widowControl w:val="0"/>
        <w:ind w:firstLine="709"/>
        <w:jc w:val="both"/>
        <w:rPr>
          <w:strike/>
          <w:szCs w:val="24"/>
        </w:rPr>
      </w:pPr>
      <w:r>
        <w:rPr>
          <w:szCs w:val="24"/>
        </w:rPr>
        <w:t>В</w:t>
      </w:r>
      <w:r>
        <w:rPr>
          <w:b/>
          <w:szCs w:val="24"/>
        </w:rPr>
        <w:t xml:space="preserve"> </w:t>
      </w:r>
      <w:r>
        <w:rPr>
          <w:szCs w:val="24"/>
        </w:rPr>
        <w:t xml:space="preserve">графах 16, 17 отражается одиночное протяжение уличной водопроводной сети (без летних водопроводов), находящейся на балансе организации, отпускающей воду населению и (или) бюджетофинансируемым организациям, в том числе неэксплуатируемой (нуждающейся </w:t>
      </w:r>
      <w:r>
        <w:rPr>
          <w:szCs w:val="24"/>
        </w:rPr>
        <w:br w:type="textWrapping" w:clear="all"/>
        <w:t xml:space="preserve">в замене), </w:t>
      </w:r>
      <w:r>
        <w:rPr>
          <w:rFonts w:eastAsia="Calibri"/>
          <w:szCs w:val="24"/>
          <w:lang w:eastAsia="en-US"/>
        </w:rPr>
        <w:t>предназначенной для отпуска воды населению и бюджетофинансируемым организациям, на конец отчетного года</w:t>
      </w:r>
      <w:r>
        <w:rPr>
          <w:szCs w:val="24"/>
        </w:rPr>
        <w:t>. Информация заполняется в соответствии со статьей 6 Федерального закона от 7 декабря 2011 г. № 416-ФЗ «О водоснабжении и водоотведении».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Уличной водопроводной сетью считается сеть трубопроводов, уложенных вдоль улиц, проездов, переулков, набережных и так далее.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«Бесхозяйная» сеть, в том числе эксплуатируемая, в форме не отражается.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 графе 19 показывается число населенных пунктов, не имеющих водопроводов (отдельных водопроводных сетей) на конец отчетного года: городов, поселков городского типа и населенных пунктов сельской местности. 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Количество населенных пунктов, не имеющих водопроводов (отдельных водопроводных сетей), должно быть равно разности числа населенных пунктов по данным административно-территориального деления и числа населенных пунктов, имеющих водопроводы (отдельные водопроводные сети).</w:t>
      </w:r>
    </w:p>
    <w:p w:rsidR="003A1E8C" w:rsidRDefault="00484B07">
      <w:pPr>
        <w:widowControl w:val="0"/>
        <w:ind w:firstLine="709"/>
        <w:jc w:val="both"/>
        <w:rPr>
          <w:strike/>
          <w:szCs w:val="24"/>
        </w:rPr>
      </w:pPr>
      <w:r>
        <w:rPr>
          <w:szCs w:val="24"/>
        </w:rPr>
        <w:t>В графе 20 отражается одиночное протяжение уличной канализационной сети, включая сборные и районные коллекторы (без главных коллекторов и присоединений) на конец года. Информация заполняется в соответствии со статьей 6 Федерального закона от 7 декабря 2011 г.</w:t>
      </w:r>
      <w:r>
        <w:rPr>
          <w:szCs w:val="24"/>
        </w:rPr>
        <w:br w:type="textWrapping" w:clear="all"/>
        <w:t>№ 416-ФЗ «О водоснабжении и водоотведении».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Уличной канализационной сетью считаются трубопроводы, уложенные вдоль улиц, проездов, переулков, набережных и других проездов населенного пункта, включая протяжение сборных коллекторов, но без главных коллекторов.</w:t>
      </w:r>
      <w:r>
        <w:rPr>
          <w:b/>
          <w:szCs w:val="24"/>
        </w:rPr>
        <w:t xml:space="preserve"> </w:t>
      </w:r>
      <w:r>
        <w:rPr>
          <w:szCs w:val="24"/>
        </w:rPr>
        <w:t>Сборными коллекторами, которые должны быть отражены в протяжении уличной сети, являются трубопроводы, подключенные непосредственно через систему труб к главным коллекторам. Присоединения к уличной сети для подключения объектов к канализации (домовые присоединения, дворовая сеть, а также внутриквартальные сети) в общее протяжение уличной канализационной сети не включаются.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«Бесхозяйная сеть», в том числе эксплуатируемая, в форме не отражается.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23 показывается число населенных пунктов, не имеющих канализаций (отдельных канализационных сетей) на конец отчетного года: городов, поселков городского типа и населенных пунктов сельской местности.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Количество населенных пунктов, не имеющих канализаций (отдельных канализационных сетей), должно быть равно разности числа населенных пунктов по данным административно-территориального деления и числа населенных пунктов, имеющих канализации (отдельные канализационные сети).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По графам 11, 13, 16, 20 также учитываются мощности, арендованные организациями, оказывающими услуги по теплоснабжению, водоснабжению, водоотведению.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По графам 11, 13, 16, 20 отражаются данные показателей, сопоставимые с данными соответствующих показателей по формам № 1-ТЕП, </w:t>
      </w:r>
      <w:r>
        <w:rPr>
          <w:szCs w:val="24"/>
        </w:rPr>
        <w:br w:type="textWrapping" w:clear="all"/>
        <w:t>№ 1-водопровод и № 1-канализация.</w:t>
      </w:r>
    </w:p>
    <w:p w:rsidR="003A1E8C" w:rsidRDefault="00484B07">
      <w:pPr>
        <w:widowControl w:val="0"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Раздел 5. Организации здравоохранения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7. По графе 3 заполняются данные сведения о числе лечебно-профилактических организаций – юридических лиц и их обособленных структурных подразделений системы Министерства здравоохранения Российской Федерации, других министерств и ведомств, негосударственных лечебно-профилактических организаций (включая микропредприятия), расположенных на территории муниципального образования, имеющих лицензию на осуществление медицинской деятельности и оказывающих услуги по медицинской помощи населению. Сведения о числе немедицинских организаций, имеющих в своей структуре медицинские подразделения, а также по индивидуальным предпринимателям </w:t>
      </w:r>
      <w:r>
        <w:rPr>
          <w:szCs w:val="24"/>
        </w:rPr>
        <w:br w:type="textWrapping" w:clear="all"/>
        <w:t>не включаются.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Показываются все лечебно-профилактические организации и их обособленные структурные подразделения: участковые больницы, районные больницы, амбулатории, фельдшерско-акушерские пункты, фельдшерские пункты, здравпункты, филиалы, расположенные </w:t>
      </w:r>
      <w:r>
        <w:rPr>
          <w:szCs w:val="24"/>
        </w:rPr>
        <w:br w:type="textWrapping" w:clear="all"/>
        <w:t>на территории муниципального образования. Если медицинская организация (юридическое лицо) зарегистрирована на территории отчитывающегося муниципального образования, но имеет подразделение, филиал в другом муниципальном образовании, тогда каждая медицинская организация будет учитываться в данных по форме того муниципального образования, на территории которого она расположена.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Структурные подразделения, отделения, кабинеты медицинской организации, находящиеся в одном и том же здании, не учитываются, </w:t>
      </w:r>
      <w:r>
        <w:rPr>
          <w:szCs w:val="24"/>
        </w:rPr>
        <w:lastRenderedPageBreak/>
        <w:t>поскольку учитывается сама медицинская организация.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Отнесение медицинской организации по виду медицинской деятельности к лечебно-профилактической определяется согласно </w:t>
      </w:r>
      <w:r>
        <w:rPr>
          <w:szCs w:val="24"/>
        </w:rPr>
        <w:br w:type="textWrapping" w:clear="all"/>
        <w:t xml:space="preserve">п. 1 (п. 1.1–1.18) и п. 2 (п. 2.1 в части центров медицинской профилактики и медицины катастроф при наличии лицензии на оказание медицинской помощи в амбулаторных или стационарных условиях) номенклатуры медицинских организаций, утвержденной приказом Минздрава России </w:t>
      </w:r>
      <w:r>
        <w:rPr>
          <w:szCs w:val="24"/>
        </w:rPr>
        <w:br w:type="textWrapping" w:clear="all"/>
        <w:t xml:space="preserve">от 6 августа 2013 г. № 529н «Об утверждении номенклатуры медицинских организаций». Передвижные подразделения (амбулатории, фельдшерско-акушерские пункты, фельдшерские пункты) не учитываются. </w:t>
      </w:r>
    </w:p>
    <w:p w:rsidR="003A1E8C" w:rsidRDefault="00484B07">
      <w:pPr>
        <w:widowControl w:val="0"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Раздел 6. Почтовая и телефонная связь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8. В графе</w:t>
      </w:r>
      <w:r>
        <w:rPr>
          <w:b/>
          <w:szCs w:val="24"/>
        </w:rPr>
        <w:t xml:space="preserve"> </w:t>
      </w:r>
      <w:r>
        <w:rPr>
          <w:szCs w:val="24"/>
        </w:rPr>
        <w:t>3</w:t>
      </w:r>
      <w:r>
        <w:rPr>
          <w:b/>
          <w:szCs w:val="24"/>
        </w:rPr>
        <w:t xml:space="preserve"> </w:t>
      </w:r>
      <w:r>
        <w:rPr>
          <w:szCs w:val="24"/>
        </w:rPr>
        <w:t xml:space="preserve">показывается число сельских населенных пунктов, обслуживаемых почтовой связью (отделениями почтовой связи </w:t>
      </w:r>
      <w:r>
        <w:rPr>
          <w:szCs w:val="24"/>
        </w:rPr>
        <w:br w:type="textWrapping" w:clear="all"/>
        <w:t>или их структурными подразделениями, находящимися на территории населенного пункта, передвижными отделениями связи, внештатными работниками почтовой связи, почтальонами).</w:t>
      </w:r>
    </w:p>
    <w:p w:rsidR="003A1E8C" w:rsidRDefault="00484B0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графе 4 указывается число сельских населенных пунктов, имеющих телефонную связь на базе проводных технологий (фиксированная телефонная связь – телефон, таксофон).</w:t>
      </w:r>
    </w:p>
    <w:p w:rsidR="003A1E8C" w:rsidRDefault="00484B07">
      <w:pPr>
        <w:widowControl w:val="0"/>
        <w:spacing w:before="20"/>
        <w:jc w:val="center"/>
        <w:rPr>
          <w:b/>
          <w:szCs w:val="24"/>
        </w:rPr>
      </w:pPr>
      <w:r>
        <w:rPr>
          <w:b/>
          <w:szCs w:val="24"/>
        </w:rPr>
        <w:br w:type="page" w:clear="all"/>
      </w:r>
      <w:r>
        <w:rPr>
          <w:b/>
          <w:szCs w:val="24"/>
        </w:rPr>
        <w:lastRenderedPageBreak/>
        <w:t xml:space="preserve">9. Контроль граф формы федерального статистического наблюдения </w:t>
      </w:r>
      <w:r>
        <w:rPr>
          <w:b/>
          <w:szCs w:val="24"/>
        </w:rPr>
        <w:br w:type="textWrapping" w:clear="all"/>
        <w:t>№ 1-МО «Сведения об объектах инфраструктуры муниципального образования»</w:t>
      </w:r>
    </w:p>
    <w:p w:rsidR="003A1E8C" w:rsidRDefault="003A1E8C">
      <w:pPr>
        <w:widowControl w:val="0"/>
        <w:spacing w:before="20" w:after="20"/>
        <w:jc w:val="center"/>
        <w:rPr>
          <w:b/>
          <w:szCs w:val="24"/>
        </w:rPr>
      </w:pP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Раздел 2 Объекты бытового обслуживания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3 = сумме граф 4 – 15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 xml:space="preserve">Графа 16 = сумме граф 17 – 25 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Раздел 3 Спортивные сооружения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 xml:space="preserve">Графа 3 ≥ графе 4 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3 ≥ сумме граф 5, 7, 9, 11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4 ≥ сумме граф 6, 8, 10, 12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5 ≥ графе 6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7 ≥ графе 8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9 ≥ графе 10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11 ≥ графе 12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13 ≥ графе 14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Раздел 4 Коммунальная сфера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Графа 3 ˃ 0 (Предупредительный)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Графа 3 ≥ графе 4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Если графа 5 ˃ 0, то графа 7 ˃ 0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Если графа 6 ˃ 0, то графа 8 ˃ 0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Графа 5 ≥ графе 6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Если графа 6 &gt; 0, то графа 5 &gt; 0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Графа 7 ≥ графе 8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Если графа 8 &gt; 0, то графа 7 &gt; 0</w:t>
      </w:r>
    </w:p>
    <w:p w:rsidR="003A1E8C" w:rsidRDefault="00484B07">
      <w:pPr>
        <w:widowControl w:val="0"/>
        <w:spacing w:before="20"/>
        <w:ind w:firstLine="851"/>
        <w:rPr>
          <w:szCs w:val="24"/>
        </w:rPr>
      </w:pPr>
      <w:r>
        <w:rPr>
          <w:szCs w:val="24"/>
        </w:rPr>
        <w:t>Графа 11 ≥ графе 12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Если графа 13 ˃ 0, то графа 11 &gt; 0 (Предупредительный)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13 ≥ графе 14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13 ≥ графе 15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16 ≥ графе 17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16 ≥ графе 18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20 ≥ графе 21</w:t>
      </w:r>
    </w:p>
    <w:p w:rsidR="003A1E8C" w:rsidRDefault="00484B07">
      <w:pPr>
        <w:widowControl w:val="0"/>
        <w:ind w:firstLine="851"/>
        <w:rPr>
          <w:szCs w:val="24"/>
        </w:rPr>
      </w:pPr>
      <w:r>
        <w:rPr>
          <w:szCs w:val="24"/>
        </w:rPr>
        <w:t>Графа 20 ≥ графе 22</w:t>
      </w:r>
    </w:p>
    <w:sectPr w:rsidR="003A1E8C">
      <w:headerReference w:type="even" r:id="rId9"/>
      <w:headerReference w:type="default" r:id="rId10"/>
      <w:pgSz w:w="16840" w:h="11907" w:orient="landscape"/>
      <w:pgMar w:top="851" w:right="851" w:bottom="851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FC" w:rsidRDefault="00CD5AFC">
      <w:r>
        <w:separator/>
      </w:r>
    </w:p>
  </w:endnote>
  <w:endnote w:type="continuationSeparator" w:id="0">
    <w:p w:rsidR="00CD5AFC" w:rsidRDefault="00CD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FC" w:rsidRDefault="00CD5AFC">
      <w:r>
        <w:separator/>
      </w:r>
    </w:p>
  </w:footnote>
  <w:footnote w:type="continuationSeparator" w:id="0">
    <w:p w:rsidR="00CD5AFC" w:rsidRDefault="00CD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8E" w:rsidRDefault="001F0B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0B8E" w:rsidRDefault="001F0B8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8E" w:rsidRDefault="001F0B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5DE6">
      <w:rPr>
        <w:noProof/>
      </w:rPr>
      <w:t>9</w:t>
    </w:r>
    <w:r>
      <w:fldChar w:fldCharType="end"/>
    </w:r>
  </w:p>
  <w:p w:rsidR="001F0B8E" w:rsidRDefault="001F0B8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709"/>
    <w:multiLevelType w:val="hybridMultilevel"/>
    <w:tmpl w:val="194A7C00"/>
    <w:lvl w:ilvl="0" w:tplc="92F4FF1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DDCA22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61C2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A704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6081A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8C1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C402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6A0E6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BEBD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E802B3E"/>
    <w:multiLevelType w:val="hybridMultilevel"/>
    <w:tmpl w:val="5EE047C0"/>
    <w:lvl w:ilvl="0" w:tplc="F5AEA51A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5F5CD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B5EB7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EA2DB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526B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A0250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BF2B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7A662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E0FD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36B41CB"/>
    <w:multiLevelType w:val="hybridMultilevel"/>
    <w:tmpl w:val="82B26AE0"/>
    <w:lvl w:ilvl="0" w:tplc="973ECDB6"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7AA0BDD8">
      <w:numFmt w:val="decimal"/>
      <w:lvlText w:val=""/>
      <w:lvlJc w:val="left"/>
    </w:lvl>
    <w:lvl w:ilvl="2" w:tplc="97C27AF0">
      <w:numFmt w:val="decimal"/>
      <w:lvlText w:val=""/>
      <w:lvlJc w:val="left"/>
    </w:lvl>
    <w:lvl w:ilvl="3" w:tplc="A63CD112">
      <w:numFmt w:val="decimal"/>
      <w:lvlText w:val=""/>
      <w:lvlJc w:val="left"/>
    </w:lvl>
    <w:lvl w:ilvl="4" w:tplc="352ADD64">
      <w:numFmt w:val="decimal"/>
      <w:lvlText w:val=""/>
      <w:lvlJc w:val="left"/>
    </w:lvl>
    <w:lvl w:ilvl="5" w:tplc="EF4481C8">
      <w:numFmt w:val="decimal"/>
      <w:lvlText w:val=""/>
      <w:lvlJc w:val="left"/>
    </w:lvl>
    <w:lvl w:ilvl="6" w:tplc="3E800782">
      <w:numFmt w:val="decimal"/>
      <w:lvlText w:val=""/>
      <w:lvlJc w:val="left"/>
    </w:lvl>
    <w:lvl w:ilvl="7" w:tplc="6C1E3C30">
      <w:numFmt w:val="decimal"/>
      <w:lvlText w:val=""/>
      <w:lvlJc w:val="left"/>
    </w:lvl>
    <w:lvl w:ilvl="8" w:tplc="6DB2B182">
      <w:numFmt w:val="decimal"/>
      <w:lvlText w:val=""/>
      <w:lvlJc w:val="left"/>
    </w:lvl>
  </w:abstractNum>
  <w:abstractNum w:abstractNumId="3" w15:restartNumberingAfterBreak="0">
    <w:nsid w:val="3C554512"/>
    <w:multiLevelType w:val="hybridMultilevel"/>
    <w:tmpl w:val="0AC0BC6C"/>
    <w:lvl w:ilvl="0" w:tplc="25C2F6E2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CE60B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CF61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DD0D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0748A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AEF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2C04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BEAC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4FA1F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DF656C7"/>
    <w:multiLevelType w:val="hybridMultilevel"/>
    <w:tmpl w:val="B11640E0"/>
    <w:lvl w:ilvl="0" w:tplc="627EF86A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  <w:lvl w:ilvl="1" w:tplc="A7F044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2C073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3EEE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5AAF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CCC12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4C28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76CA4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BE60C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0467511"/>
    <w:multiLevelType w:val="hybridMultilevel"/>
    <w:tmpl w:val="D8224158"/>
    <w:lvl w:ilvl="0" w:tplc="2882554C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C8807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9A2B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0B4B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812A4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A61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6DA8F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C7A0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91854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49976E5C"/>
    <w:multiLevelType w:val="hybridMultilevel"/>
    <w:tmpl w:val="F7F88866"/>
    <w:lvl w:ilvl="0" w:tplc="57C6AC6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 w:tplc="7AA48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EDA2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CDA3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41023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FDC7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400A7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270B5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42CD3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A7536F8"/>
    <w:multiLevelType w:val="hybridMultilevel"/>
    <w:tmpl w:val="F5A08DD6"/>
    <w:lvl w:ilvl="0" w:tplc="C1F69FB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DF6C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FD0A9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778F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E764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72601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0D2B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31E5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D9610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DE6326D"/>
    <w:multiLevelType w:val="hybridMultilevel"/>
    <w:tmpl w:val="7856DAA2"/>
    <w:lvl w:ilvl="0" w:tplc="1BC0E9E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CEAEA2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EE0AA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0466B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2F083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9044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F54DF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A505D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7249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F17743E"/>
    <w:multiLevelType w:val="hybridMultilevel"/>
    <w:tmpl w:val="5E10E5F2"/>
    <w:lvl w:ilvl="0" w:tplc="1340FF58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6E7AC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869B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D7C75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D48CD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EACD1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468F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38AD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1B4D3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600562C0"/>
    <w:multiLevelType w:val="hybridMultilevel"/>
    <w:tmpl w:val="41FA6EF0"/>
    <w:lvl w:ilvl="0" w:tplc="75C0B5C6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E27405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87E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6B2C9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C1CB4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9C9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7548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BBAD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0C261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6C276977"/>
    <w:multiLevelType w:val="hybridMultilevel"/>
    <w:tmpl w:val="A54E0A28"/>
    <w:lvl w:ilvl="0" w:tplc="F2345AB0">
      <w:start w:val="1"/>
      <w:numFmt w:val="decimal"/>
      <w:lvlText w:val="%1."/>
      <w:lvlJc w:val="left"/>
      <w:pPr>
        <w:ind w:left="720" w:hanging="360"/>
      </w:pPr>
    </w:lvl>
    <w:lvl w:ilvl="1" w:tplc="8662E2BE">
      <w:start w:val="1"/>
      <w:numFmt w:val="lowerLetter"/>
      <w:lvlText w:val="%2."/>
      <w:lvlJc w:val="left"/>
      <w:pPr>
        <w:ind w:left="1440" w:hanging="360"/>
      </w:pPr>
    </w:lvl>
    <w:lvl w:ilvl="2" w:tplc="0D92E76A">
      <w:start w:val="1"/>
      <w:numFmt w:val="lowerRoman"/>
      <w:lvlText w:val="%3."/>
      <w:lvlJc w:val="right"/>
      <w:pPr>
        <w:ind w:left="2160" w:hanging="180"/>
      </w:pPr>
    </w:lvl>
    <w:lvl w:ilvl="3" w:tplc="94F2A5D6">
      <w:start w:val="1"/>
      <w:numFmt w:val="decimal"/>
      <w:lvlText w:val="%4."/>
      <w:lvlJc w:val="left"/>
      <w:pPr>
        <w:ind w:left="2880" w:hanging="360"/>
      </w:pPr>
    </w:lvl>
    <w:lvl w:ilvl="4" w:tplc="829AB9E2">
      <w:start w:val="1"/>
      <w:numFmt w:val="lowerLetter"/>
      <w:lvlText w:val="%5."/>
      <w:lvlJc w:val="left"/>
      <w:pPr>
        <w:ind w:left="3600" w:hanging="360"/>
      </w:pPr>
    </w:lvl>
    <w:lvl w:ilvl="5" w:tplc="B4FA8C06">
      <w:start w:val="1"/>
      <w:numFmt w:val="lowerRoman"/>
      <w:lvlText w:val="%6."/>
      <w:lvlJc w:val="right"/>
      <w:pPr>
        <w:ind w:left="4320" w:hanging="180"/>
      </w:pPr>
    </w:lvl>
    <w:lvl w:ilvl="6" w:tplc="2752FB2A">
      <w:start w:val="1"/>
      <w:numFmt w:val="decimal"/>
      <w:lvlText w:val="%7."/>
      <w:lvlJc w:val="left"/>
      <w:pPr>
        <w:ind w:left="5040" w:hanging="360"/>
      </w:pPr>
    </w:lvl>
    <w:lvl w:ilvl="7" w:tplc="0D829D62">
      <w:start w:val="1"/>
      <w:numFmt w:val="lowerLetter"/>
      <w:lvlText w:val="%8."/>
      <w:lvlJc w:val="left"/>
      <w:pPr>
        <w:ind w:left="5760" w:hanging="360"/>
      </w:pPr>
    </w:lvl>
    <w:lvl w:ilvl="8" w:tplc="2BDCE8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15F6E"/>
    <w:multiLevelType w:val="hybridMultilevel"/>
    <w:tmpl w:val="9F30A5A2"/>
    <w:lvl w:ilvl="0" w:tplc="C390039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6A81E7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 w:tplc="EDC41A5C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 w:tplc="82B4A1E8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 w:tplc="CE1214FC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 w:tplc="8C644936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 w:tplc="0B029B5C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 w:tplc="87763558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 w:tplc="BA1EA4A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8C"/>
    <w:rsid w:val="001F0B8E"/>
    <w:rsid w:val="002B78DC"/>
    <w:rsid w:val="002F5EAA"/>
    <w:rsid w:val="0033215A"/>
    <w:rsid w:val="00351B1A"/>
    <w:rsid w:val="003A1E8C"/>
    <w:rsid w:val="00484B07"/>
    <w:rsid w:val="005A6547"/>
    <w:rsid w:val="006F2190"/>
    <w:rsid w:val="007A3B9F"/>
    <w:rsid w:val="00885DE6"/>
    <w:rsid w:val="008C34B5"/>
    <w:rsid w:val="00B06309"/>
    <w:rsid w:val="00BB4D73"/>
    <w:rsid w:val="00BB5FD4"/>
    <w:rsid w:val="00CD5AFC"/>
    <w:rsid w:val="00E311CD"/>
    <w:rsid w:val="00E901E5"/>
    <w:rsid w:val="00F46988"/>
    <w:rsid w:val="00F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2FE9"/>
  <w15:docId w15:val="{C34F25E5-6B23-46CC-930D-A59FABA7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1"/>
    <w:next w:val="a1"/>
    <w:link w:val="22"/>
    <w:qFormat/>
    <w:pPr>
      <w:keepNext/>
      <w:jc w:val="both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pPr>
      <w:keepNext/>
      <w:jc w:val="center"/>
      <w:outlineLvl w:val="2"/>
    </w:pPr>
    <w:rPr>
      <w:rFonts w:eastAsia="Arial Unicode MS"/>
      <w:b/>
    </w:rPr>
  </w:style>
  <w:style w:type="paragraph" w:styleId="41">
    <w:name w:val="heading 4"/>
    <w:basedOn w:val="a1"/>
    <w:next w:val="a1"/>
    <w:link w:val="42"/>
    <w:pPr>
      <w:keepNext/>
      <w:widowControl w:val="0"/>
      <w:spacing w:before="60"/>
      <w:jc w:val="center"/>
      <w:outlineLvl w:val="3"/>
    </w:pPr>
    <w:rPr>
      <w:b/>
      <w:sz w:val="20"/>
    </w:rPr>
  </w:style>
  <w:style w:type="paragraph" w:styleId="51">
    <w:name w:val="heading 5"/>
    <w:basedOn w:val="a1"/>
    <w:next w:val="a1"/>
    <w:link w:val="52"/>
    <w:pPr>
      <w:keepNext/>
      <w:widowControl w:val="0"/>
      <w:spacing w:before="120" w:after="120"/>
      <w:ind w:left="709" w:hanging="709"/>
      <w:outlineLvl w:val="4"/>
    </w:pPr>
    <w:rPr>
      <w:b/>
      <w:sz w:val="20"/>
    </w:rPr>
  </w:style>
  <w:style w:type="paragraph" w:styleId="6">
    <w:name w:val="heading 6"/>
    <w:basedOn w:val="a1"/>
    <w:next w:val="a1"/>
    <w:link w:val="60"/>
    <w:pPr>
      <w:keepNext/>
      <w:widowControl w:val="0"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7">
    <w:name w:val="heading 7"/>
    <w:basedOn w:val="a1"/>
    <w:next w:val="a1"/>
    <w:link w:val="70"/>
    <w:pPr>
      <w:keepNext/>
      <w:widowControl w:val="0"/>
      <w:jc w:val="center"/>
      <w:outlineLvl w:val="6"/>
    </w:pPr>
    <w:rPr>
      <w:b/>
      <w:sz w:val="20"/>
    </w:rPr>
  </w:style>
  <w:style w:type="paragraph" w:styleId="8">
    <w:name w:val="heading 8"/>
    <w:basedOn w:val="a1"/>
    <w:next w:val="a1"/>
    <w:link w:val="80"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1"/>
    <w:next w:val="a1"/>
    <w:link w:val="90"/>
    <w:pPr>
      <w:keepNext/>
      <w:widowControl w:val="0"/>
      <w:ind w:firstLine="709"/>
      <w:jc w:val="center"/>
      <w:outlineLvl w:val="8"/>
    </w:pPr>
    <w:rPr>
      <w:b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2"/>
    <w:semiHidden/>
  </w:style>
  <w:style w:type="paragraph" w:styleId="a8">
    <w:name w:val="Body Text"/>
    <w:basedOn w:val="a1"/>
    <w:semiHidden/>
    <w:pPr>
      <w:widowControl w:val="0"/>
      <w:spacing w:after="120"/>
    </w:pPr>
    <w:rPr>
      <w:rFonts w:ascii="Arial" w:hAnsi="Arial"/>
      <w:sz w:val="20"/>
    </w:rPr>
  </w:style>
  <w:style w:type="paragraph" w:styleId="a9">
    <w:name w:val="Plain Text"/>
    <w:basedOn w:val="a1"/>
    <w:link w:val="aa"/>
    <w:semiHidden/>
    <w:rPr>
      <w:rFonts w:ascii="Courier New" w:hAnsi="Courier New"/>
      <w:sz w:val="20"/>
    </w:rPr>
  </w:style>
  <w:style w:type="paragraph" w:customStyle="1" w:styleId="11">
    <w:name w:val="Обычный1"/>
    <w:rPr>
      <w:rFonts w:ascii="Arial" w:hAnsi="Arial"/>
    </w:rPr>
  </w:style>
  <w:style w:type="paragraph" w:styleId="ab">
    <w:name w:val="footer"/>
    <w:basedOn w:val="a1"/>
    <w:link w:val="ac"/>
    <w:pPr>
      <w:tabs>
        <w:tab w:val="center" w:pos="4153"/>
        <w:tab w:val="right" w:pos="8306"/>
      </w:tabs>
    </w:pPr>
  </w:style>
  <w:style w:type="paragraph" w:styleId="ad">
    <w:name w:val="Body Text Indent"/>
    <w:basedOn w:val="a1"/>
    <w:semiHidden/>
    <w:pPr>
      <w:spacing w:before="60" w:line="180" w:lineRule="exact"/>
      <w:ind w:left="284"/>
    </w:pPr>
    <w:rPr>
      <w:sz w:val="20"/>
    </w:rPr>
  </w:style>
  <w:style w:type="paragraph" w:styleId="23">
    <w:name w:val="Body Text 2"/>
    <w:basedOn w:val="a1"/>
    <w:link w:val="24"/>
    <w:semiHidden/>
    <w:pPr>
      <w:jc w:val="center"/>
    </w:pPr>
    <w:rPr>
      <w:sz w:val="20"/>
    </w:rPr>
  </w:style>
  <w:style w:type="paragraph" w:styleId="25">
    <w:name w:val="envelope return"/>
    <w:basedOn w:val="a1"/>
    <w:semiHidden/>
    <w:rPr>
      <w:rFonts w:ascii="Arial" w:hAnsi="Arial"/>
      <w:sz w:val="20"/>
    </w:rPr>
  </w:style>
  <w:style w:type="character" w:customStyle="1" w:styleId="a6">
    <w:name w:val="Верхний колонтитул Знак"/>
    <w:link w:val="a5"/>
    <w:rPr>
      <w:sz w:val="24"/>
    </w:rPr>
  </w:style>
  <w:style w:type="character" w:customStyle="1" w:styleId="42">
    <w:name w:val="Заголовок 4 Знак"/>
    <w:link w:val="41"/>
    <w:rPr>
      <w:b/>
    </w:rPr>
  </w:style>
  <w:style w:type="character" w:customStyle="1" w:styleId="52">
    <w:name w:val="Заголовок 5 Знак"/>
    <w:link w:val="51"/>
    <w:rPr>
      <w:b/>
    </w:rPr>
  </w:style>
  <w:style w:type="character" w:customStyle="1" w:styleId="60">
    <w:name w:val="Заголовок 6 Знак"/>
    <w:link w:val="6"/>
    <w:rPr>
      <w:rFonts w:eastAsia="Arial Unicode MS"/>
      <w:b/>
      <w:szCs w:val="24"/>
    </w:rPr>
  </w:style>
  <w:style w:type="character" w:customStyle="1" w:styleId="70">
    <w:name w:val="Заголовок 7 Знак"/>
    <w:link w:val="7"/>
    <w:rPr>
      <w:b/>
    </w:rPr>
  </w:style>
  <w:style w:type="character" w:customStyle="1" w:styleId="80">
    <w:name w:val="Заголовок 8 Знак"/>
    <w:link w:val="8"/>
    <w:rPr>
      <w:b/>
      <w:sz w:val="22"/>
    </w:rPr>
  </w:style>
  <w:style w:type="character" w:customStyle="1" w:styleId="90">
    <w:name w:val="Заголовок 9 Знак"/>
    <w:link w:val="9"/>
    <w:rPr>
      <w:b/>
    </w:rPr>
  </w:style>
  <w:style w:type="numbering" w:customStyle="1" w:styleId="12">
    <w:name w:val="Нет списка1"/>
    <w:next w:val="a4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e">
    <w:name w:val="List Paragraph"/>
    <w:basedOn w:val="a1"/>
    <w:uiPriority w:val="34"/>
    <w:qFormat/>
    <w:pPr>
      <w:widowControl w:val="0"/>
      <w:ind w:left="720"/>
      <w:contextualSpacing/>
    </w:pPr>
    <w:rPr>
      <w:sz w:val="20"/>
    </w:rPr>
  </w:style>
  <w:style w:type="paragraph" w:styleId="af">
    <w:name w:val="No Spacing"/>
    <w:uiPriority w:val="1"/>
    <w:qFormat/>
    <w:rPr>
      <w:lang w:eastAsia="zh-CN"/>
    </w:rPr>
  </w:style>
  <w:style w:type="paragraph" w:styleId="af0">
    <w:name w:val="Title"/>
    <w:basedOn w:val="a1"/>
    <w:link w:val="af1"/>
    <w:pPr>
      <w:widowControl w:val="0"/>
      <w:jc w:val="center"/>
    </w:pPr>
    <w:rPr>
      <w:sz w:val="28"/>
      <w:szCs w:val="24"/>
    </w:rPr>
  </w:style>
  <w:style w:type="character" w:customStyle="1" w:styleId="af1">
    <w:name w:val="Заголовок Знак"/>
    <w:link w:val="af0"/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f2">
    <w:name w:val="Subtitle"/>
    <w:basedOn w:val="a1"/>
    <w:next w:val="a1"/>
    <w:link w:val="af3"/>
    <w:uiPriority w:val="11"/>
    <w:qFormat/>
    <w:pPr>
      <w:widowControl w:val="0"/>
      <w:spacing w:before="200" w:after="200"/>
    </w:pPr>
    <w:rPr>
      <w:szCs w:val="24"/>
    </w:rPr>
  </w:style>
  <w:style w:type="character" w:customStyle="1" w:styleId="af3">
    <w:name w:val="Подзаголовок Знак"/>
    <w:link w:val="af2"/>
    <w:uiPriority w:val="11"/>
    <w:rPr>
      <w:sz w:val="24"/>
      <w:szCs w:val="24"/>
    </w:rPr>
  </w:style>
  <w:style w:type="paragraph" w:styleId="26">
    <w:name w:val="Quote"/>
    <w:basedOn w:val="a1"/>
    <w:next w:val="a1"/>
    <w:link w:val="27"/>
    <w:uiPriority w:val="29"/>
    <w:qFormat/>
    <w:pPr>
      <w:widowControl w:val="0"/>
      <w:ind w:left="720" w:right="720"/>
    </w:pPr>
    <w:rPr>
      <w:i/>
      <w:sz w:val="20"/>
    </w:rPr>
  </w:style>
  <w:style w:type="character" w:customStyle="1" w:styleId="27">
    <w:name w:val="Цитата 2 Знак"/>
    <w:link w:val="26"/>
    <w:uiPriority w:val="29"/>
    <w:rPr>
      <w:i/>
    </w:rPr>
  </w:style>
  <w:style w:type="paragraph" w:styleId="af4">
    <w:name w:val="Intense Quote"/>
    <w:basedOn w:val="a1"/>
    <w:next w:val="a1"/>
    <w:link w:val="af5"/>
    <w:uiPriority w:val="30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5">
    <w:name w:val="Выделенная цитата Знак"/>
    <w:link w:val="af4"/>
    <w:uiPriority w:val="30"/>
    <w:rPr>
      <w:i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6">
    <w:name w:val="caption"/>
    <w:basedOn w:val="a1"/>
    <w:next w:val="a1"/>
    <w:uiPriority w:val="35"/>
    <w:semiHidden/>
    <w:unhideWhenUsed/>
    <w:qFormat/>
    <w:pPr>
      <w:widowControl w:val="0"/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7">
    <w:name w:val="Table Grid"/>
    <w:basedOn w:val="a3"/>
    <w:tblPr/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Hyperlink"/>
    <w:rPr>
      <w:color w:val="0000FF"/>
      <w:u w:val="single"/>
    </w:rPr>
  </w:style>
  <w:style w:type="paragraph" w:styleId="af9">
    <w:name w:val="footnote text"/>
    <w:basedOn w:val="a1"/>
    <w:link w:val="afa"/>
    <w:semiHidden/>
    <w:pPr>
      <w:widowControl w:val="0"/>
    </w:pPr>
    <w:rPr>
      <w:sz w:val="20"/>
    </w:rPr>
  </w:style>
  <w:style w:type="character" w:customStyle="1" w:styleId="afa">
    <w:name w:val="Текст сноски Знак"/>
    <w:basedOn w:val="a2"/>
    <w:link w:val="af9"/>
    <w:semiHidden/>
  </w:style>
  <w:style w:type="character" w:customStyle="1" w:styleId="FootnoteTextChar">
    <w:name w:val="Footnote Text Char"/>
    <w:uiPriority w:val="99"/>
    <w:rPr>
      <w:sz w:val="18"/>
    </w:rPr>
  </w:style>
  <w:style w:type="character" w:styleId="afb">
    <w:name w:val="footnote reference"/>
    <w:rPr>
      <w:vertAlign w:val="superscript"/>
    </w:rPr>
  </w:style>
  <w:style w:type="paragraph" w:styleId="afc">
    <w:name w:val="endnote text"/>
    <w:basedOn w:val="a1"/>
    <w:link w:val="afd"/>
    <w:pPr>
      <w:widowControl w:val="0"/>
    </w:pPr>
    <w:rPr>
      <w:sz w:val="20"/>
    </w:rPr>
  </w:style>
  <w:style w:type="character" w:customStyle="1" w:styleId="afd">
    <w:name w:val="Текст концевой сноски Знак"/>
    <w:basedOn w:val="a2"/>
    <w:link w:val="afc"/>
  </w:style>
  <w:style w:type="character" w:customStyle="1" w:styleId="EndnoteTextChar">
    <w:name w:val="Endnote Text Char"/>
    <w:uiPriority w:val="99"/>
    <w:rPr>
      <w:sz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1"/>
    <w:next w:val="a1"/>
    <w:uiPriority w:val="39"/>
    <w:unhideWhenUsed/>
    <w:pPr>
      <w:widowControl w:val="0"/>
      <w:spacing w:after="57"/>
    </w:pPr>
    <w:rPr>
      <w:sz w:val="20"/>
    </w:rPr>
  </w:style>
  <w:style w:type="paragraph" w:styleId="28">
    <w:name w:val="toc 2"/>
    <w:basedOn w:val="a1"/>
    <w:next w:val="a1"/>
    <w:uiPriority w:val="39"/>
    <w:unhideWhenUsed/>
    <w:pPr>
      <w:widowControl w:val="0"/>
      <w:spacing w:after="57"/>
      <w:ind w:left="283"/>
    </w:pPr>
    <w:rPr>
      <w:sz w:val="20"/>
    </w:rPr>
  </w:style>
  <w:style w:type="paragraph" w:styleId="33">
    <w:name w:val="toc 3"/>
    <w:basedOn w:val="a1"/>
    <w:next w:val="a1"/>
    <w:uiPriority w:val="39"/>
    <w:unhideWhenUsed/>
    <w:pPr>
      <w:widowControl w:val="0"/>
      <w:spacing w:after="57"/>
      <w:ind w:left="567"/>
    </w:pPr>
    <w:rPr>
      <w:sz w:val="20"/>
    </w:rPr>
  </w:style>
  <w:style w:type="paragraph" w:styleId="43">
    <w:name w:val="toc 4"/>
    <w:basedOn w:val="a1"/>
    <w:next w:val="a1"/>
    <w:uiPriority w:val="39"/>
    <w:unhideWhenUsed/>
    <w:pPr>
      <w:widowControl w:val="0"/>
      <w:spacing w:after="57"/>
      <w:ind w:left="850"/>
    </w:pPr>
    <w:rPr>
      <w:sz w:val="20"/>
    </w:rPr>
  </w:style>
  <w:style w:type="paragraph" w:styleId="53">
    <w:name w:val="toc 5"/>
    <w:basedOn w:val="a1"/>
    <w:next w:val="a1"/>
    <w:uiPriority w:val="39"/>
    <w:unhideWhenUsed/>
    <w:pPr>
      <w:widowControl w:val="0"/>
      <w:spacing w:after="57"/>
      <w:ind w:left="1134"/>
    </w:pPr>
    <w:rPr>
      <w:sz w:val="20"/>
    </w:rPr>
  </w:style>
  <w:style w:type="paragraph" w:styleId="61">
    <w:name w:val="toc 6"/>
    <w:basedOn w:val="a1"/>
    <w:next w:val="a1"/>
    <w:uiPriority w:val="39"/>
    <w:unhideWhenUsed/>
    <w:pPr>
      <w:widowControl w:val="0"/>
      <w:spacing w:after="57"/>
      <w:ind w:left="1417"/>
    </w:pPr>
    <w:rPr>
      <w:sz w:val="20"/>
    </w:rPr>
  </w:style>
  <w:style w:type="paragraph" w:styleId="71">
    <w:name w:val="toc 7"/>
    <w:basedOn w:val="a1"/>
    <w:next w:val="a1"/>
    <w:uiPriority w:val="39"/>
    <w:unhideWhenUsed/>
    <w:pPr>
      <w:widowControl w:val="0"/>
      <w:spacing w:after="57"/>
      <w:ind w:left="1701"/>
    </w:pPr>
    <w:rPr>
      <w:sz w:val="20"/>
    </w:rPr>
  </w:style>
  <w:style w:type="paragraph" w:styleId="81">
    <w:name w:val="toc 8"/>
    <w:basedOn w:val="a1"/>
    <w:next w:val="a1"/>
    <w:uiPriority w:val="39"/>
    <w:unhideWhenUsed/>
    <w:pPr>
      <w:widowControl w:val="0"/>
      <w:spacing w:after="57"/>
      <w:ind w:left="1984"/>
    </w:pPr>
    <w:rPr>
      <w:sz w:val="20"/>
    </w:rPr>
  </w:style>
  <w:style w:type="paragraph" w:styleId="91">
    <w:name w:val="toc 9"/>
    <w:basedOn w:val="a1"/>
    <w:next w:val="a1"/>
    <w:uiPriority w:val="39"/>
    <w:unhideWhenUsed/>
    <w:pPr>
      <w:widowControl w:val="0"/>
      <w:spacing w:after="57"/>
      <w:ind w:left="2268"/>
    </w:pPr>
    <w:rPr>
      <w:sz w:val="20"/>
    </w:rPr>
  </w:style>
  <w:style w:type="paragraph" w:styleId="aff">
    <w:name w:val="TOC Heading"/>
    <w:uiPriority w:val="39"/>
    <w:unhideWhenUsed/>
    <w:rPr>
      <w:lang w:eastAsia="zh-CN"/>
    </w:rPr>
  </w:style>
  <w:style w:type="paragraph" w:styleId="aff0">
    <w:name w:val="table of figures"/>
    <w:basedOn w:val="a1"/>
    <w:next w:val="a1"/>
    <w:uiPriority w:val="99"/>
    <w:unhideWhenUsed/>
    <w:pPr>
      <w:widowControl w:val="0"/>
    </w:pPr>
    <w:rPr>
      <w:sz w:val="20"/>
    </w:rPr>
  </w:style>
  <w:style w:type="character" w:customStyle="1" w:styleId="22">
    <w:name w:val="Заголовок 2 Знак"/>
    <w:link w:val="21"/>
    <w:rPr>
      <w:sz w:val="28"/>
    </w:rPr>
  </w:style>
  <w:style w:type="paragraph" w:customStyle="1" w:styleId="111">
    <w:name w:val="Основной текст;Основной текст Знак;Знак1;Заг1"/>
    <w:basedOn w:val="a1"/>
    <w:link w:val="1111"/>
    <w:pPr>
      <w:widowControl w:val="0"/>
      <w:spacing w:after="120"/>
    </w:pPr>
    <w:rPr>
      <w:rFonts w:ascii="Arial" w:hAnsi="Arial"/>
      <w:sz w:val="20"/>
    </w:rPr>
  </w:style>
  <w:style w:type="character" w:customStyle="1" w:styleId="1111">
    <w:name w:val="Знак1 Знак1;Заг1 Знак1"/>
    <w:link w:val="111"/>
    <w:rPr>
      <w:rFonts w:ascii="Arial" w:hAnsi="Arial"/>
    </w:rPr>
  </w:style>
  <w:style w:type="paragraph" w:customStyle="1" w:styleId="aff1">
    <w:name w:val="Термин"/>
    <w:basedOn w:val="a1"/>
    <w:next w:val="aff2"/>
    <w:pPr>
      <w:widowControl w:val="0"/>
    </w:pPr>
    <w:rPr>
      <w:sz w:val="20"/>
    </w:rPr>
  </w:style>
  <w:style w:type="paragraph" w:customStyle="1" w:styleId="aff2">
    <w:name w:val="Список определений"/>
    <w:basedOn w:val="a1"/>
    <w:next w:val="aff1"/>
    <w:pPr>
      <w:widowControl w:val="0"/>
      <w:ind w:left="360"/>
    </w:pPr>
    <w:rPr>
      <w:sz w:val="20"/>
    </w:rPr>
  </w:style>
  <w:style w:type="paragraph" w:customStyle="1" w:styleId="14">
    <w:name w:val="Основной текст с отступом;Основной текст 1;Нумерованный список !!;Надин стиль"/>
    <w:basedOn w:val="a1"/>
    <w:link w:val="11110"/>
    <w:semiHidden/>
    <w:pPr>
      <w:widowControl w:val="0"/>
      <w:ind w:firstLine="720"/>
      <w:jc w:val="both"/>
    </w:pPr>
    <w:rPr>
      <w:rFonts w:ascii="ms sans serif" w:hAnsi="ms sans serif"/>
      <w:sz w:val="28"/>
    </w:rPr>
  </w:style>
  <w:style w:type="paragraph" w:styleId="29">
    <w:name w:val="Body Text Indent 2"/>
    <w:basedOn w:val="a1"/>
    <w:link w:val="2a"/>
    <w:semiHidden/>
    <w:pPr>
      <w:widowControl w:val="0"/>
      <w:spacing w:before="20"/>
      <w:ind w:firstLine="709"/>
    </w:pPr>
    <w:rPr>
      <w:sz w:val="22"/>
    </w:rPr>
  </w:style>
  <w:style w:type="character" w:customStyle="1" w:styleId="2a">
    <w:name w:val="Основной текст с отступом 2 Знак"/>
    <w:link w:val="29"/>
    <w:semiHidden/>
    <w:rPr>
      <w:sz w:val="22"/>
    </w:rPr>
  </w:style>
  <w:style w:type="paragraph" w:styleId="34">
    <w:name w:val="Body Text Indent 3"/>
    <w:basedOn w:val="a1"/>
    <w:link w:val="35"/>
    <w:semiHidden/>
    <w:pPr>
      <w:widowControl w:val="0"/>
      <w:tabs>
        <w:tab w:val="left" w:pos="1515"/>
      </w:tabs>
      <w:spacing w:before="120" w:line="240" w:lineRule="exact"/>
      <w:ind w:firstLine="709"/>
      <w:jc w:val="both"/>
    </w:pPr>
    <w:rPr>
      <w:color w:val="FF0000"/>
      <w:sz w:val="20"/>
    </w:rPr>
  </w:style>
  <w:style w:type="character" w:customStyle="1" w:styleId="35">
    <w:name w:val="Основной текст с отступом 3 Знак"/>
    <w:link w:val="34"/>
    <w:semiHidden/>
    <w:rPr>
      <w:color w:val="FF0000"/>
    </w:rPr>
  </w:style>
  <w:style w:type="paragraph" w:styleId="aff3">
    <w:name w:val="Normal (Web)"/>
    <w:basedOn w:val="a1"/>
    <w:semiHidden/>
    <w:pPr>
      <w:widowControl w:val="0"/>
      <w:spacing w:before="100" w:after="100"/>
    </w:pPr>
    <w:rPr>
      <w:rFonts w:ascii="Arial Unicode MS" w:eastAsia="Arial Unicode MS" w:hAnsi="Arial Unicode MS" w:hint="eastAsia"/>
      <w:sz w:val="20"/>
    </w:rPr>
  </w:style>
  <w:style w:type="paragraph" w:styleId="a0">
    <w:name w:val="List Bullet"/>
    <w:basedOn w:val="a1"/>
    <w:semiHidden/>
    <w:pPr>
      <w:widowControl w:val="0"/>
      <w:numPr>
        <w:numId w:val="4"/>
      </w:numPr>
    </w:pPr>
    <w:rPr>
      <w:sz w:val="20"/>
    </w:rPr>
  </w:style>
  <w:style w:type="paragraph" w:styleId="20">
    <w:name w:val="List Bullet 2"/>
    <w:basedOn w:val="a1"/>
    <w:semiHidden/>
    <w:pPr>
      <w:widowControl w:val="0"/>
      <w:numPr>
        <w:numId w:val="5"/>
      </w:numPr>
    </w:pPr>
    <w:rPr>
      <w:sz w:val="20"/>
    </w:rPr>
  </w:style>
  <w:style w:type="paragraph" w:styleId="30">
    <w:name w:val="List Bullet 3"/>
    <w:basedOn w:val="a1"/>
    <w:semiHidden/>
    <w:pPr>
      <w:widowControl w:val="0"/>
      <w:numPr>
        <w:numId w:val="3"/>
      </w:numPr>
    </w:pPr>
    <w:rPr>
      <w:sz w:val="20"/>
    </w:rPr>
  </w:style>
  <w:style w:type="paragraph" w:styleId="4">
    <w:name w:val="List Bullet 4"/>
    <w:basedOn w:val="a1"/>
    <w:semiHidden/>
    <w:pPr>
      <w:widowControl w:val="0"/>
      <w:numPr>
        <w:numId w:val="6"/>
      </w:numPr>
    </w:pPr>
    <w:rPr>
      <w:sz w:val="20"/>
    </w:rPr>
  </w:style>
  <w:style w:type="paragraph" w:styleId="50">
    <w:name w:val="List Bullet 5"/>
    <w:basedOn w:val="a1"/>
    <w:semiHidden/>
    <w:pPr>
      <w:widowControl w:val="0"/>
      <w:numPr>
        <w:numId w:val="7"/>
      </w:numPr>
    </w:pPr>
    <w:rPr>
      <w:sz w:val="20"/>
    </w:rPr>
  </w:style>
  <w:style w:type="paragraph" w:styleId="a">
    <w:name w:val="List Number"/>
    <w:basedOn w:val="a1"/>
    <w:semiHidden/>
    <w:pPr>
      <w:widowControl w:val="0"/>
      <w:numPr>
        <w:numId w:val="8"/>
      </w:numPr>
    </w:pPr>
    <w:rPr>
      <w:sz w:val="20"/>
    </w:rPr>
  </w:style>
  <w:style w:type="paragraph" w:styleId="2">
    <w:name w:val="List Number 2"/>
    <w:basedOn w:val="a1"/>
    <w:semiHidden/>
    <w:pPr>
      <w:widowControl w:val="0"/>
      <w:numPr>
        <w:numId w:val="9"/>
      </w:numPr>
    </w:pPr>
    <w:rPr>
      <w:sz w:val="20"/>
    </w:rPr>
  </w:style>
  <w:style w:type="paragraph" w:styleId="3">
    <w:name w:val="List Number 3"/>
    <w:basedOn w:val="a1"/>
    <w:semiHidden/>
    <w:pPr>
      <w:widowControl w:val="0"/>
      <w:numPr>
        <w:numId w:val="10"/>
      </w:numPr>
    </w:pPr>
    <w:rPr>
      <w:sz w:val="20"/>
    </w:rPr>
  </w:style>
  <w:style w:type="paragraph" w:styleId="40">
    <w:name w:val="List Number 4"/>
    <w:basedOn w:val="a1"/>
    <w:semiHidden/>
    <w:pPr>
      <w:widowControl w:val="0"/>
      <w:numPr>
        <w:numId w:val="11"/>
      </w:numPr>
    </w:pPr>
    <w:rPr>
      <w:sz w:val="20"/>
    </w:rPr>
  </w:style>
  <w:style w:type="paragraph" w:styleId="5">
    <w:name w:val="List Number 5"/>
    <w:basedOn w:val="a1"/>
    <w:semiHidden/>
    <w:pPr>
      <w:widowControl w:val="0"/>
      <w:numPr>
        <w:numId w:val="12"/>
      </w:numPr>
    </w:pPr>
    <w:rPr>
      <w:sz w:val="20"/>
    </w:rPr>
  </w:style>
  <w:style w:type="paragraph" w:customStyle="1" w:styleId="15">
    <w:name w:val="Стиль1"/>
    <w:basedOn w:val="a1"/>
    <w:pPr>
      <w:widowControl w:val="0"/>
      <w:spacing w:line="360" w:lineRule="auto"/>
      <w:ind w:firstLine="709"/>
      <w:jc w:val="both"/>
    </w:pPr>
    <w:rPr>
      <w:rFonts w:ascii="Arial" w:hAnsi="Arial"/>
      <w:sz w:val="20"/>
    </w:rPr>
  </w:style>
  <w:style w:type="paragraph" w:styleId="36">
    <w:name w:val="Body Text 3"/>
    <w:basedOn w:val="a1"/>
    <w:link w:val="37"/>
    <w:semiHidden/>
    <w:pPr>
      <w:widowControl w:val="0"/>
      <w:spacing w:before="120"/>
      <w:jc w:val="center"/>
    </w:pPr>
    <w:rPr>
      <w:bCs/>
      <w:caps/>
      <w:sz w:val="20"/>
    </w:rPr>
  </w:style>
  <w:style w:type="character" w:customStyle="1" w:styleId="37">
    <w:name w:val="Основной текст 3 Знак"/>
    <w:link w:val="36"/>
    <w:semiHidden/>
    <w:rPr>
      <w:bCs/>
      <w:caps/>
    </w:rPr>
  </w:style>
  <w:style w:type="paragraph" w:styleId="aff4">
    <w:name w:val="Date"/>
    <w:basedOn w:val="a1"/>
    <w:next w:val="a1"/>
    <w:link w:val="aff5"/>
    <w:semiHidden/>
    <w:pPr>
      <w:widowControl w:val="0"/>
    </w:pPr>
    <w:rPr>
      <w:sz w:val="20"/>
    </w:rPr>
  </w:style>
  <w:style w:type="character" w:customStyle="1" w:styleId="aff5">
    <w:name w:val="Дата Знак"/>
    <w:basedOn w:val="a2"/>
    <w:link w:val="aff4"/>
    <w:semiHidden/>
  </w:style>
  <w:style w:type="paragraph" w:styleId="aff6">
    <w:name w:val="Balloon Text"/>
    <w:basedOn w:val="a1"/>
    <w:link w:val="aff7"/>
    <w:semiHidden/>
    <w:pPr>
      <w:widowControl w:val="0"/>
    </w:pPr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semiHidden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Pr>
      <w:b/>
    </w:rPr>
  </w:style>
  <w:style w:type="character" w:customStyle="1" w:styleId="32">
    <w:name w:val="Заголовок 3 Знак"/>
    <w:link w:val="31"/>
    <w:rPr>
      <w:rFonts w:eastAsia="Arial Unicode MS"/>
      <w:b/>
      <w:sz w:val="24"/>
    </w:rPr>
  </w:style>
  <w:style w:type="paragraph" w:styleId="44">
    <w:name w:val="index 4"/>
    <w:basedOn w:val="a1"/>
    <w:next w:val="a1"/>
    <w:semiHidden/>
    <w:pPr>
      <w:widowControl w:val="0"/>
      <w:ind w:left="960" w:hanging="240"/>
    </w:pPr>
    <w:rPr>
      <w:sz w:val="20"/>
      <w:szCs w:val="24"/>
    </w:rPr>
  </w:style>
  <w:style w:type="character" w:customStyle="1" w:styleId="ac">
    <w:name w:val="Нижний колонтитул Знак"/>
    <w:link w:val="ab"/>
    <w:rPr>
      <w:sz w:val="24"/>
    </w:rPr>
  </w:style>
  <w:style w:type="paragraph" w:styleId="aff8">
    <w:name w:val="envelope address"/>
    <w:basedOn w:val="a1"/>
    <w:semiHidden/>
    <w:pPr>
      <w:framePr w:w="7920" w:h="30788" w:hSpace="180" w:wrap="auto" w:hAnchor="page" w:xAlign="center" w:yAlign="bottom"/>
      <w:widowControl w:val="0"/>
      <w:ind w:left="2880"/>
    </w:pPr>
    <w:rPr>
      <w:rFonts w:ascii="Arial" w:hAnsi="Arial"/>
      <w:sz w:val="20"/>
      <w:szCs w:val="24"/>
    </w:rPr>
  </w:style>
  <w:style w:type="paragraph" w:styleId="aff9">
    <w:name w:val="List"/>
    <w:basedOn w:val="a1"/>
    <w:semiHidden/>
    <w:pPr>
      <w:widowControl w:val="0"/>
      <w:ind w:left="283" w:hanging="283"/>
    </w:pPr>
    <w:rPr>
      <w:sz w:val="20"/>
      <w:szCs w:val="24"/>
    </w:rPr>
  </w:style>
  <w:style w:type="paragraph" w:styleId="affa">
    <w:name w:val="Closing"/>
    <w:basedOn w:val="a1"/>
    <w:link w:val="affb"/>
    <w:semiHidden/>
    <w:pPr>
      <w:widowControl w:val="0"/>
      <w:ind w:left="4252"/>
    </w:pPr>
    <w:rPr>
      <w:sz w:val="20"/>
      <w:szCs w:val="24"/>
    </w:rPr>
  </w:style>
  <w:style w:type="character" w:customStyle="1" w:styleId="affb">
    <w:name w:val="Прощание Знак"/>
    <w:link w:val="affa"/>
    <w:semiHidden/>
    <w:rPr>
      <w:szCs w:val="24"/>
    </w:rPr>
  </w:style>
  <w:style w:type="character" w:customStyle="1" w:styleId="1110">
    <w:name w:val="Основной текст Знак1;Знак1 Знак;Заг1 Знак"/>
    <w:rPr>
      <w:sz w:val="24"/>
      <w:szCs w:val="24"/>
    </w:rPr>
  </w:style>
  <w:style w:type="character" w:customStyle="1" w:styleId="11110">
    <w:name w:val="Основной текст с отступом Знак;Основной текст 1 Знак1;Нумерованный список !! Знак1;Надин стиль Знак1"/>
    <w:link w:val="14"/>
    <w:semiHidden/>
    <w:rPr>
      <w:rFonts w:ascii="ms sans serif" w:hAnsi="ms sans serif"/>
      <w:sz w:val="28"/>
    </w:rPr>
  </w:style>
  <w:style w:type="character" w:customStyle="1" w:styleId="aa">
    <w:name w:val="Текст Знак"/>
    <w:link w:val="a9"/>
    <w:semiHidden/>
    <w:rPr>
      <w:rFonts w:ascii="Courier New" w:hAnsi="Courier New"/>
    </w:rPr>
  </w:style>
  <w:style w:type="paragraph" w:customStyle="1" w:styleId="affc">
    <w:name w:val="Уважаемый"/>
    <w:pPr>
      <w:spacing w:before="120" w:after="120" w:line="360" w:lineRule="auto"/>
      <w:jc w:val="center"/>
    </w:pPr>
    <w:rPr>
      <w:bCs/>
      <w:sz w:val="28"/>
    </w:rPr>
  </w:style>
  <w:style w:type="paragraph" w:customStyle="1" w:styleId="affd">
    <w:name w:val="Абзац"/>
    <w:basedOn w:val="a1"/>
    <w:pPr>
      <w:widowControl w:val="0"/>
      <w:spacing w:before="120" w:line="360" w:lineRule="auto"/>
      <w:ind w:firstLine="851"/>
      <w:jc w:val="both"/>
    </w:pPr>
    <w:rPr>
      <w:sz w:val="28"/>
    </w:rPr>
  </w:style>
  <w:style w:type="character" w:customStyle="1" w:styleId="112">
    <w:name w:val="Основной текст с отступом Знак1;Основной текст 1 Знак;Нумерованный список !! Знак;Надин стиль Знак"/>
    <w:semiHidden/>
    <w:rPr>
      <w:sz w:val="24"/>
    </w:rPr>
  </w:style>
  <w:style w:type="character" w:customStyle="1" w:styleId="24">
    <w:name w:val="Основной текст 2 Знак"/>
    <w:link w:val="23"/>
    <w:semiHidden/>
  </w:style>
  <w:style w:type="character" w:styleId="affe">
    <w:name w:val="FollowedHyperlink"/>
    <w:semiHidden/>
    <w:rPr>
      <w:color w:val="800080"/>
      <w:u w:val="single"/>
    </w:rPr>
  </w:style>
  <w:style w:type="paragraph" w:customStyle="1" w:styleId="Normal13">
    <w:name w:val="Normal_13"/>
    <w:rPr>
      <w:sz w:val="24"/>
      <w:szCs w:val="24"/>
      <w:lang w:eastAsia="zh-CN"/>
    </w:rPr>
  </w:style>
  <w:style w:type="character" w:customStyle="1" w:styleId="FontStyle16">
    <w:name w:val="Font Style16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sbor.rosstat.gov.ru/online/info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37993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User</cp:lastModifiedBy>
  <cp:revision>6</cp:revision>
  <dcterms:created xsi:type="dcterms:W3CDTF">2025-05-26T10:43:00Z</dcterms:created>
  <dcterms:modified xsi:type="dcterms:W3CDTF">2025-06-05T11:18:00Z</dcterms:modified>
  <cp:version>917504</cp:version>
</cp:coreProperties>
</file>