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C9" w:rsidRDefault="004801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01C9" w:rsidRDefault="004801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01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01C9" w:rsidRDefault="004801C9">
            <w:pPr>
              <w:pStyle w:val="ConsPlusNormal"/>
            </w:pPr>
            <w:r>
              <w:t>18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01C9" w:rsidRDefault="004801C9">
            <w:pPr>
              <w:pStyle w:val="ConsPlusNormal"/>
              <w:jc w:val="right"/>
            </w:pPr>
            <w:r>
              <w:t>N 99-ОЗ</w:t>
            </w:r>
          </w:p>
        </w:tc>
      </w:tr>
    </w:tbl>
    <w:p w:rsidR="004801C9" w:rsidRDefault="00480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Title"/>
        <w:jc w:val="center"/>
      </w:pPr>
      <w:r>
        <w:t>ВОРОНЕЖСКАЯ ОБЛАСТЬ</w:t>
      </w:r>
    </w:p>
    <w:p w:rsidR="004801C9" w:rsidRDefault="004801C9">
      <w:pPr>
        <w:pStyle w:val="ConsPlusTitle"/>
        <w:jc w:val="center"/>
      </w:pPr>
    </w:p>
    <w:p w:rsidR="004801C9" w:rsidRDefault="004801C9">
      <w:pPr>
        <w:pStyle w:val="ConsPlusTitle"/>
        <w:jc w:val="center"/>
      </w:pPr>
      <w:r>
        <w:t>ЗАКОН</w:t>
      </w:r>
    </w:p>
    <w:p w:rsidR="004801C9" w:rsidRDefault="004801C9">
      <w:pPr>
        <w:pStyle w:val="ConsPlusTitle"/>
        <w:jc w:val="center"/>
      </w:pPr>
    </w:p>
    <w:p w:rsidR="004801C9" w:rsidRDefault="004801C9">
      <w:pPr>
        <w:pStyle w:val="ConsPlusTitle"/>
        <w:jc w:val="center"/>
      </w:pPr>
      <w:r>
        <w:t>О ТОРГОВО-ПРОМЫШЛЕННОЙ ПАЛАТЕ ВОРОНЕЖСКОЙ ОБЛАСТИ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jc w:val="right"/>
      </w:pPr>
      <w:r>
        <w:t>Принят областной Думой</w:t>
      </w:r>
    </w:p>
    <w:p w:rsidR="004801C9" w:rsidRDefault="004801C9">
      <w:pPr>
        <w:pStyle w:val="ConsPlusNormal"/>
        <w:jc w:val="right"/>
      </w:pPr>
      <w:r>
        <w:t>14 июля 2016 года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1. Предмет правового регулирования настоящего Закона Воронежской области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>Настоящий Закон Воронежской области регулирует отдельные правоотношения в сфере взаимодействия органов государственной власти Воронежской области с Торгово-промышленной палатой Воронежской области при выполнении ею своих уставных задач, в том числе при проведении экспертизы проектов законов и иных нормативных правовых актов Воронежской области (далее - экспертиза проекта).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2. Правовая основа деятельности Торгово-промышленной палаты Воронежской области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 xml:space="preserve">Торгово-промышленная палата Воронежской области осуществляет свою деятельность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Российской Федерации от 7 июля 1993 года N 5340-1 "О торгово-промышленных палатах в Российской Федерации", другими федеральными законами и принимаемыми в соответствии с ними иными нормативными правовыми актами Российской Федерации, законами Воронежской области и иными нормативными правовыми актами Воронежской области.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3. Основные понятия, используемые в настоящем Законе Воронежской области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 xml:space="preserve">В настоящем Законе Воронежской области используются основные понятия, установленные в </w:t>
      </w:r>
      <w:hyperlink r:id="rId7" w:history="1">
        <w:r>
          <w:rPr>
            <w:color w:val="0000FF"/>
          </w:rPr>
          <w:t>Законе</w:t>
        </w:r>
      </w:hyperlink>
      <w:r>
        <w:t xml:space="preserve"> Российской Федерации от 7 июля 1993 года N 5340-1 "О торгово-промышленных палатах в Российской Федерации", а также следующее понятие:</w:t>
      </w:r>
    </w:p>
    <w:p w:rsidR="004801C9" w:rsidRDefault="004801C9">
      <w:pPr>
        <w:pStyle w:val="ConsPlusNormal"/>
        <w:ind w:firstLine="540"/>
        <w:jc w:val="both"/>
      </w:pPr>
      <w:r>
        <w:t>Экспертиза проекта - исследование проекта закона Воронежской области, иного нормативного правового акта Воронежской области, результатом которого является заключение, содержащее выводы о возможных социально-экономических последствиях принятия правового акта и предложения по корректировке положений проекта правового акта в целях минимизации или предотвращения негативных последствий его принятия.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4. Взаимодействие Торгово-промышленной палаты Воронежской области с органами государственной власти Воронежской области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>1. Торгово-промышленная палата Воронежской области вправе:</w:t>
      </w:r>
    </w:p>
    <w:p w:rsidR="004801C9" w:rsidRDefault="004801C9">
      <w:pPr>
        <w:pStyle w:val="ConsPlusNormal"/>
        <w:ind w:firstLine="540"/>
        <w:jc w:val="both"/>
      </w:pPr>
      <w:r>
        <w:t>- участвовать в подготовке проектов законов и иных нормативных правовых актов Воронежской области, затрагивающих интересы предпринимателей, в форме, определяемой органами государственной власти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 xml:space="preserve">- участвовать в формировании и реализации государственной политики в области развития предпринимательства в Воронежской области, в том числе путем участия в разработке и реализации государственных программ Воронежской области и проектов в области развития </w:t>
      </w:r>
      <w:r>
        <w:lastRenderedPageBreak/>
        <w:t>предпринимательства;</w:t>
      </w:r>
    </w:p>
    <w:p w:rsidR="004801C9" w:rsidRDefault="004801C9">
      <w:pPr>
        <w:pStyle w:val="ConsPlusNormal"/>
        <w:ind w:firstLine="540"/>
        <w:jc w:val="both"/>
      </w:pPr>
      <w:r>
        <w:t>- направлять в органы государственной власти Воронежской области заключения по результатам экспертиз проектов;</w:t>
      </w:r>
    </w:p>
    <w:p w:rsidR="004801C9" w:rsidRDefault="004801C9">
      <w:pPr>
        <w:pStyle w:val="ConsPlusNormal"/>
        <w:ind w:firstLine="540"/>
        <w:jc w:val="both"/>
      </w:pPr>
      <w:r>
        <w:t>- принимать участие в работе ведомственных, межведомственных и иных комиссий, экспертных советов и других органов и организаций, образуемых органами государственной власти Воронежской области по предложению соответствующих органов;</w:t>
      </w:r>
    </w:p>
    <w:p w:rsidR="004801C9" w:rsidRDefault="004801C9">
      <w:pPr>
        <w:pStyle w:val="ConsPlusNormal"/>
        <w:ind w:firstLine="540"/>
        <w:jc w:val="both"/>
      </w:pPr>
      <w:r>
        <w:t>- получать от органов государственной власти Воронежской области информацию, необходимую для выполнения возложенных функций и задач, в установленном законодательством Российской Федерации порядке.</w:t>
      </w:r>
    </w:p>
    <w:p w:rsidR="004801C9" w:rsidRDefault="004801C9">
      <w:pPr>
        <w:pStyle w:val="ConsPlusNormal"/>
        <w:ind w:firstLine="540"/>
        <w:jc w:val="both"/>
      </w:pPr>
      <w:r>
        <w:t>2. Органы государственной власти Воронежской области оказывают Торгово-промышленной палате Воронежской области содействие в выполнении ею своих уставных задач, принимают меры по обеспечению помещениями.</w:t>
      </w:r>
    </w:p>
    <w:p w:rsidR="004801C9" w:rsidRDefault="004801C9">
      <w:pPr>
        <w:pStyle w:val="ConsPlusNormal"/>
        <w:ind w:firstLine="540"/>
        <w:jc w:val="both"/>
      </w:pPr>
      <w:r>
        <w:t>3. В целях реализации положений настоящей статьи Торгово-промышленная палата Воронежской области может заключать с органами государственной власти Воронежской области соглашения о сотрудничестве.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5. Участие Торгово-промышленной палаты Воронежской области в подготовке проектов законов и иных нормативных правовых актов Воронежской области, затрагивающих интересы предпринимателей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>Формами участия Торгово-промышленной палаты Воронежской области в подготовке проектов законов и иных нормативных правовых актов Воронежской области, затрагивающих интересы предпринимателей, являются:</w:t>
      </w:r>
    </w:p>
    <w:p w:rsidR="004801C9" w:rsidRDefault="004801C9">
      <w:pPr>
        <w:pStyle w:val="ConsPlusNormal"/>
        <w:ind w:firstLine="540"/>
        <w:jc w:val="both"/>
      </w:pPr>
      <w:r>
        <w:t>- подготовка письменных предложений и направление их в органы государственной власти Воронежской области о необходимости подготовки проектов законов и иных нормативных правовых актов Воронежской области, затрагивающих интересы предпринимателей;</w:t>
      </w:r>
    </w:p>
    <w:p w:rsidR="004801C9" w:rsidRDefault="004801C9">
      <w:pPr>
        <w:pStyle w:val="ConsPlusNormal"/>
        <w:ind w:firstLine="540"/>
        <w:jc w:val="both"/>
      </w:pPr>
      <w:r>
        <w:t>- участие членов Торгово-промышленной палаты Воронежской области в работе комитетов Воронежской областной Думы, заседаниях рабочих групп, иных совещательных и консультативных органов при органах государственной власти Воронежской области.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6. Проведение Торгово-промышленной палатой Воронежской области экспертизы проектов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>1. Экспертиза проектов проводится в целях согласования общественно значимых интересов граждан, организаций, органов государственной власти Воронежской области, создания благоприятных условий для предпринимательской деятельности и ее развития с учетом экономических интересов Воронежской области, а также для организации взаимодействия между субъектами предпринимательской деятельности и органами государственной власти Воронежской области при принятии правовых актов.</w:t>
      </w:r>
    </w:p>
    <w:p w:rsidR="004801C9" w:rsidRDefault="004801C9">
      <w:pPr>
        <w:pStyle w:val="ConsPlusNormal"/>
        <w:ind w:firstLine="540"/>
        <w:jc w:val="both"/>
      </w:pPr>
      <w:r>
        <w:t>2. Проведение экспертизы проектов основывается на принципах законности, публичности, независимости участников экспертизы, полноты и объективности экспертных оценок, гласности и открытости результатов экспертизы, обязательности рассмотрения органами государственной власти Воронежской области заключения по результатам экспертизы проектов.</w:t>
      </w:r>
    </w:p>
    <w:p w:rsidR="004801C9" w:rsidRDefault="004801C9">
      <w:pPr>
        <w:pStyle w:val="ConsPlusNormal"/>
        <w:ind w:firstLine="540"/>
        <w:jc w:val="both"/>
      </w:pPr>
      <w:r>
        <w:t>3. Основаниями проведения экспертизы проектов могут быть:</w:t>
      </w:r>
    </w:p>
    <w:p w:rsidR="004801C9" w:rsidRDefault="004801C9">
      <w:pPr>
        <w:pStyle w:val="ConsPlusNormal"/>
        <w:ind w:firstLine="540"/>
        <w:jc w:val="both"/>
      </w:pPr>
      <w:r>
        <w:t>предложение губернатора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предложение Воронежской областной Думы;</w:t>
      </w:r>
    </w:p>
    <w:p w:rsidR="004801C9" w:rsidRDefault="004801C9">
      <w:pPr>
        <w:pStyle w:val="ConsPlusNormal"/>
        <w:ind w:firstLine="540"/>
        <w:jc w:val="both"/>
      </w:pPr>
      <w:r>
        <w:t>предложение руководителя исполнительного органа государственной власти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решение правления Торгово-промышленной палаты Воронежской области.</w:t>
      </w:r>
    </w:p>
    <w:p w:rsidR="004801C9" w:rsidRDefault="004801C9">
      <w:pPr>
        <w:pStyle w:val="ConsPlusNormal"/>
        <w:ind w:firstLine="540"/>
        <w:jc w:val="both"/>
      </w:pPr>
      <w:r>
        <w:t>4. Проведение экспертизы проектов законов Воронежской области по решению правления Торгово-промышленной палаты Воронежской области осуществляется в следующем порядке:</w:t>
      </w:r>
    </w:p>
    <w:p w:rsidR="004801C9" w:rsidRDefault="004801C9">
      <w:pPr>
        <w:pStyle w:val="ConsPlusNormal"/>
        <w:ind w:firstLine="540"/>
        <w:jc w:val="both"/>
      </w:pPr>
      <w:r>
        <w:t xml:space="preserve">1) ежегодно, не позднее одного месяца со дня принятия, Воронежская областная Дума направляет в Торгово-промышленную палату Воронежской области план законодательной деятельности, на основе которого Торгово-промышленная палата Воронежской области формирует </w:t>
      </w:r>
      <w:r>
        <w:lastRenderedPageBreak/>
        <w:t>примерный план экспертной работы по проведению экспертизы;</w:t>
      </w:r>
    </w:p>
    <w:p w:rsidR="004801C9" w:rsidRDefault="004801C9">
      <w:pPr>
        <w:pStyle w:val="ConsPlusNormal"/>
        <w:ind w:firstLine="540"/>
        <w:jc w:val="both"/>
      </w:pPr>
      <w:r>
        <w:t>2) примерный план экспертной работы Торгово-промышленной палаты Воронежской области направляется в Воронежскую областную Думу и передается на контроль комитету Воронежской областной Думы, ответственному за осуществление взаимодействия с общественностью;</w:t>
      </w:r>
    </w:p>
    <w:p w:rsidR="004801C9" w:rsidRDefault="004801C9">
      <w:pPr>
        <w:pStyle w:val="ConsPlusNormal"/>
        <w:ind w:firstLine="540"/>
        <w:jc w:val="both"/>
      </w:pPr>
      <w:r>
        <w:t>3) после внесения в Воронежскую областную Думу проекта закона, включенного в примерный план экспертной работы по проведению экспертизы, совет Воронежской областной Думы принимает решение о направлении поступившего проекта закона в Торгово-промышленную палату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4) решение о направлении проекта закона на экспертизу и текст проекта закона размещаются в сети Интернет на официальном сайте Воронежской областной Думы;</w:t>
      </w:r>
    </w:p>
    <w:p w:rsidR="004801C9" w:rsidRDefault="004801C9">
      <w:pPr>
        <w:pStyle w:val="ConsPlusNormal"/>
        <w:ind w:firstLine="540"/>
        <w:jc w:val="both"/>
      </w:pPr>
      <w:r>
        <w:t>5) после получения проекта закона, включенного в примерный план экспертной работы по проведению экспертизы, Торгово-промышленная палата Воронежской области на основании решения правления Торгово-промышленной палаты Воронежской области в срок, не превышающий 15 дней, проводит экспертизу проекта закона.</w:t>
      </w:r>
    </w:p>
    <w:p w:rsidR="004801C9" w:rsidRDefault="004801C9">
      <w:pPr>
        <w:pStyle w:val="ConsPlusNormal"/>
        <w:ind w:firstLine="540"/>
        <w:jc w:val="both"/>
      </w:pPr>
      <w:r>
        <w:t>5. Проведение экспертизы проектов законов по предложению губернатора Воронежской области, Воронежской областной Думы осуществляется в следующем порядке:</w:t>
      </w:r>
    </w:p>
    <w:p w:rsidR="004801C9" w:rsidRDefault="004801C9">
      <w:pPr>
        <w:pStyle w:val="ConsPlusNormal"/>
        <w:ind w:firstLine="540"/>
        <w:jc w:val="both"/>
      </w:pPr>
      <w:r>
        <w:t>1) губернатор Воронежской области, Воронежская областная Дума вправе предложить Торгово-промышленной палате Воронежской области провести экспертизу проекта закона;</w:t>
      </w:r>
    </w:p>
    <w:p w:rsidR="004801C9" w:rsidRDefault="004801C9">
      <w:pPr>
        <w:pStyle w:val="ConsPlusNormal"/>
        <w:ind w:firstLine="540"/>
        <w:jc w:val="both"/>
      </w:pPr>
      <w:r>
        <w:t>2) решение о направлении на экспертизу проекта закона, внесенного в установленном порядке в Воронежскую областную Думу, принимается советом Воронежской областной Думы по собственной инициативе или по предложению субъекта законодательной инициативы, внесшего проект закона на рассмотрение Воронежской областной Думы;</w:t>
      </w:r>
    </w:p>
    <w:p w:rsidR="004801C9" w:rsidRDefault="004801C9">
      <w:pPr>
        <w:pStyle w:val="ConsPlusNormal"/>
        <w:ind w:firstLine="540"/>
        <w:jc w:val="both"/>
      </w:pPr>
      <w:r>
        <w:t>3) решение о направлении на экспертизу проектов законов, вносимых губернатором Воронежской области, может приниматься губернатором Воронежской области до внесения проекта закона в Воронежскую областную Думу;</w:t>
      </w:r>
    </w:p>
    <w:p w:rsidR="004801C9" w:rsidRDefault="004801C9">
      <w:pPr>
        <w:pStyle w:val="ConsPlusNormal"/>
        <w:ind w:firstLine="540"/>
        <w:jc w:val="both"/>
      </w:pPr>
      <w:r>
        <w:t>4) в решении о направлении проекта закона на экспертизу указывается срок, в течение которого может быть представлено заключение на проект закона. Указанный срок не может быть менее 10 дней со дня поступления проекта закона в Торгово-промышленную палату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5) текст проекта закона размещается в сети Интернет на официальных сайтах органов государственной власти Воронежской области.</w:t>
      </w:r>
    </w:p>
    <w:p w:rsidR="004801C9" w:rsidRDefault="004801C9">
      <w:pPr>
        <w:pStyle w:val="ConsPlusNormal"/>
        <w:ind w:firstLine="540"/>
        <w:jc w:val="both"/>
      </w:pPr>
      <w:r>
        <w:t>6. Проведение экспертизы проектов нормативных правовых актов губернатора и правительства Воронежской области, нормативных правовых актов исполнительных органов государственной власти Воронежской области осуществляется в следующем порядке:</w:t>
      </w:r>
    </w:p>
    <w:p w:rsidR="004801C9" w:rsidRDefault="004801C9">
      <w:pPr>
        <w:pStyle w:val="ConsPlusNormal"/>
        <w:ind w:firstLine="540"/>
        <w:jc w:val="both"/>
      </w:pPr>
      <w:r>
        <w:t>1) экспертиза проектов нормативных правовых актов губернатора и правительства Воронежской области проводится по предложению губернатора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2) экспертиза проектов нормативных правовых актов исполнительных органов государственной власти Воронежской области проводится по предложению руководителя соответствующего исполнительного органа государственной власти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3) решение о направлении проектов нормативных правовых актов губернатора и правительства Воронежской области, проектов нормативных правовых актов исполнительных органов государственной власти Воронежской области на экспертизу и тексты проектов нормативных правовых актов размещаются в сети Интернет на официальных сайтах соответственно правительства Воронежской области и исполнительных органов государственной власти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4) экспертиза проектов нормативных правовых актов губернатора и правительства Воронежской области проводится в срок, установленный губернатором Воронежской области;</w:t>
      </w:r>
    </w:p>
    <w:p w:rsidR="004801C9" w:rsidRDefault="004801C9">
      <w:pPr>
        <w:pStyle w:val="ConsPlusNormal"/>
        <w:ind w:firstLine="540"/>
        <w:jc w:val="both"/>
      </w:pPr>
      <w:r>
        <w:t>5) экспертиза проектов нормативных правовых актов исполнительных органов государственной власти Воронежской области проводится в срок, установленный руководителем соответствующего исполнительного органа государственной власти Воронежской области.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7. Заключение по результатам экспертизы проекта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 xml:space="preserve">Заключение по результатам экспертизы проекта должно содержать выводы о возможных </w:t>
      </w:r>
      <w:r>
        <w:lastRenderedPageBreak/>
        <w:t>социально-экономических последствиях принятия правового акта и конкретные предложения по корректировке положений проекта правового акта в целях минимизации или предотвращения негативных последствий его принятия.</w:t>
      </w:r>
    </w:p>
    <w:p w:rsidR="004801C9" w:rsidRDefault="004801C9">
      <w:pPr>
        <w:pStyle w:val="ConsPlusNormal"/>
        <w:ind w:firstLine="540"/>
        <w:jc w:val="both"/>
      </w:pPr>
      <w:r>
        <w:t>Заключение по результатам экспертизы проекта носит рекомендательный характер и направляется соответственно губернатору Воронежской области, в Воронежскую областную Думу, исполнительный орган государственной власти Воронежской области.</w:t>
      </w:r>
    </w:p>
    <w:p w:rsidR="004801C9" w:rsidRDefault="004801C9">
      <w:pPr>
        <w:pStyle w:val="ConsPlusNormal"/>
        <w:ind w:firstLine="540"/>
        <w:jc w:val="both"/>
      </w:pPr>
      <w:r>
        <w:t>Заключение по результатам экспертизы проекта подлежит обязательному рассмотрению органом государственной власти Воронежской области, к компетенции которого относится принятие правового акта. В случае отклонения содержащихся в заключении по результатам экспертизы предложений Торгово-промышленной палате Воронежской области дается ответ с обоснованием мотивов отклонения названных предложений.</w:t>
      </w:r>
    </w:p>
    <w:p w:rsidR="004801C9" w:rsidRDefault="004801C9">
      <w:pPr>
        <w:pStyle w:val="ConsPlusNormal"/>
        <w:ind w:firstLine="540"/>
        <w:jc w:val="both"/>
      </w:pPr>
      <w:r>
        <w:t>Заключение по результатам экспертизы проекта размещается в сети Интернет на официальных сайтах органов государственной власти Воронежской области.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8. О признании утратившими силу отдельных законодательных актов Воронежской области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 Воронежской области следующие законодательные акты:</w:t>
      </w:r>
    </w:p>
    <w:p w:rsidR="004801C9" w:rsidRDefault="004801C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Закон</w:t>
        </w:r>
      </w:hyperlink>
      <w:r>
        <w:t xml:space="preserve"> Воронежской области от 29 ноября 2011 года N 175-ОЗ "О независимой экспертизе проектов законов Воронежской области, иных нормативных правовых актов Воронежской области" ("Молодой коммунар", 2011, 3 декабря);</w:t>
      </w:r>
    </w:p>
    <w:p w:rsidR="004801C9" w:rsidRDefault="004801C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Закон</w:t>
        </w:r>
      </w:hyperlink>
      <w:r>
        <w:t xml:space="preserve"> Воронежской области от 25 июня 2012 года N 89-ОЗ "О внесении изменений в Закон Воронежской области "Об общественной экспертизе проектов законов Воронежской области, иных нормативных правовых актов Воронежской области, проектов муниципальных правовых актов" ("Молодой коммунар", 2012, 28 июня);</w:t>
      </w:r>
    </w:p>
    <w:p w:rsidR="004801C9" w:rsidRDefault="004801C9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Закон</w:t>
        </w:r>
      </w:hyperlink>
      <w:r>
        <w:t xml:space="preserve"> Воронежской области от 30 декабря 2014 года N 220-ОЗ "О внесении изменений в Закон Воронежской области "Об общественной экспертизе проектов законов Воронежской области, иных нормативных правовых актов Воронежской области, проектов муниципальных правовых актов" информационная система "Портал Воронежской области в сети Интернет" (www.govvrn.ru), 2014, 31 декабря).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  <w:outlineLvl w:val="0"/>
      </w:pPr>
      <w:r>
        <w:t>Статья 9. Вступление в силу настоящего Закона Воронежской области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со дня его официального опубликования.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jc w:val="right"/>
      </w:pPr>
      <w:r>
        <w:t>Губернатор Воронежской области</w:t>
      </w:r>
    </w:p>
    <w:p w:rsidR="004801C9" w:rsidRDefault="004801C9">
      <w:pPr>
        <w:pStyle w:val="ConsPlusNormal"/>
        <w:jc w:val="right"/>
      </w:pPr>
      <w:r>
        <w:t>А.В.ГОРДЕЕВ</w:t>
      </w:r>
    </w:p>
    <w:p w:rsidR="004801C9" w:rsidRDefault="004801C9">
      <w:pPr>
        <w:pStyle w:val="ConsPlusNormal"/>
      </w:pPr>
      <w:r>
        <w:t>г. Воронеж,</w:t>
      </w:r>
    </w:p>
    <w:p w:rsidR="004801C9" w:rsidRDefault="004801C9">
      <w:pPr>
        <w:pStyle w:val="ConsPlusNormal"/>
      </w:pPr>
      <w:r>
        <w:t>18.07.2016</w:t>
      </w:r>
    </w:p>
    <w:p w:rsidR="004801C9" w:rsidRDefault="004801C9">
      <w:pPr>
        <w:pStyle w:val="ConsPlusNormal"/>
      </w:pPr>
      <w:r>
        <w:t>N 99-ОЗ</w:t>
      </w: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jc w:val="both"/>
      </w:pPr>
    </w:p>
    <w:p w:rsidR="004801C9" w:rsidRDefault="004801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D3D" w:rsidRDefault="00A73D3D">
      <w:bookmarkStart w:id="0" w:name="_GoBack"/>
      <w:bookmarkEnd w:id="0"/>
    </w:p>
    <w:sectPr w:rsidR="00A73D3D" w:rsidSect="006D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C9"/>
    <w:rsid w:val="004801C9"/>
    <w:rsid w:val="00A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7121C-1366-4C9F-A254-35757461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1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1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A1FD3DDF1BC7351F75BCE0CD560833ACFE5181A63EBDA0D7F3FFD6C8804E3P1h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A1FD3DDF1BC7351F745C31AB93F863ACDBF1C1D67E88B542064A03BP8h1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A1FD3DDF1BC7351F745C31AB93F863ACDBF1C1D67E88B542064A03B810EB454C6C3166F50321FP5h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55A1FD3DDF1BC7351F745C31AB93F8639CCBC101737BF8905756APAh5M" TargetMode="External"/><Relationship Id="rId10" Type="http://schemas.openxmlformats.org/officeDocument/2006/relationships/hyperlink" Target="consultantplus://offline/ref=955A1FD3DDF1BC7351F75BCE0CD560833ACFE5181A63EBD8017F3FFD6C8804E3P1h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55A1FD3DDF1BC7351F75BCE0CD560833ACFE5181869E7DE097F3FFD6C8804E3P1h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11070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2017-02-10T12:33:00Z</dcterms:created>
  <dcterms:modified xsi:type="dcterms:W3CDTF">2017-02-10T12:33:00Z</dcterms:modified>
</cp:coreProperties>
</file>